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2F0700" w:rsidP="00B00D51">
      <w:pPr>
        <w:ind w:firstLine="709"/>
        <w:jc w:val="right"/>
        <w:rPr>
          <w:sz w:val="28"/>
          <w:szCs w:val="28"/>
        </w:rPr>
      </w:pPr>
      <w:r w:rsidRPr="002F0700">
        <w:rPr>
          <w:sz w:val="28"/>
          <w:szCs w:val="28"/>
        </w:rPr>
        <w:t>УИД: 92</w:t>
      </w:r>
      <w:r w:rsidRPr="002F0700">
        <w:rPr>
          <w:sz w:val="28"/>
          <w:szCs w:val="28"/>
          <w:lang w:val="en-US"/>
        </w:rPr>
        <w:t>MS</w:t>
      </w:r>
      <w:r w:rsidRPr="002F0700" w:rsidR="00820A46">
        <w:rPr>
          <w:sz w:val="28"/>
          <w:szCs w:val="28"/>
        </w:rPr>
        <w:t>000</w:t>
      </w:r>
      <w:r w:rsidRPr="002F0700" w:rsidR="00FF5032">
        <w:rPr>
          <w:sz w:val="28"/>
          <w:szCs w:val="28"/>
        </w:rPr>
        <w:t>6</w:t>
      </w:r>
      <w:r w:rsidRPr="002F0700" w:rsidR="00820A46">
        <w:rPr>
          <w:sz w:val="28"/>
          <w:szCs w:val="28"/>
        </w:rPr>
        <w:t>-01-2024</w:t>
      </w:r>
      <w:r w:rsidRPr="002F0700">
        <w:rPr>
          <w:sz w:val="28"/>
          <w:szCs w:val="28"/>
        </w:rPr>
        <w:t>-</w:t>
      </w:r>
      <w:r w:rsidRPr="002F0700" w:rsidR="00FF5032">
        <w:rPr>
          <w:sz w:val="28"/>
          <w:szCs w:val="28"/>
        </w:rPr>
        <w:t>002285</w:t>
      </w:r>
      <w:r w:rsidRPr="002F0700">
        <w:rPr>
          <w:sz w:val="28"/>
          <w:szCs w:val="28"/>
        </w:rPr>
        <w:t>-</w:t>
      </w:r>
      <w:r w:rsidRPr="002F0700" w:rsidR="00FF5032">
        <w:rPr>
          <w:sz w:val="28"/>
          <w:szCs w:val="28"/>
        </w:rPr>
        <w:t>43</w:t>
      </w:r>
    </w:p>
    <w:p w:rsidR="0031107D" w:rsidRPr="002F0700" w:rsidP="00B00D51">
      <w:pPr>
        <w:ind w:firstLine="709"/>
        <w:jc w:val="right"/>
        <w:rPr>
          <w:b/>
          <w:sz w:val="28"/>
          <w:szCs w:val="28"/>
          <w:vertAlign w:val="subscript"/>
        </w:rPr>
      </w:pPr>
      <w:r w:rsidRPr="002F0700">
        <w:rPr>
          <w:sz w:val="28"/>
          <w:szCs w:val="28"/>
        </w:rPr>
        <w:t>Дело № 1-</w:t>
      </w:r>
      <w:r w:rsidRPr="002F0700" w:rsidR="00FF5032">
        <w:rPr>
          <w:sz w:val="28"/>
          <w:szCs w:val="28"/>
        </w:rPr>
        <w:t>22</w:t>
      </w:r>
      <w:r w:rsidRPr="002F0700">
        <w:rPr>
          <w:sz w:val="28"/>
          <w:szCs w:val="28"/>
        </w:rPr>
        <w:t>/</w:t>
      </w:r>
      <w:r w:rsidRPr="002F0700" w:rsidR="00FF5032">
        <w:rPr>
          <w:sz w:val="28"/>
          <w:szCs w:val="28"/>
        </w:rPr>
        <w:t>6</w:t>
      </w:r>
      <w:r w:rsidRPr="002F0700">
        <w:rPr>
          <w:sz w:val="28"/>
          <w:szCs w:val="28"/>
        </w:rPr>
        <w:t>/202</w:t>
      </w:r>
      <w:r w:rsidRPr="002F0700" w:rsidR="00820A46">
        <w:rPr>
          <w:sz w:val="28"/>
          <w:szCs w:val="28"/>
        </w:rPr>
        <w:t>4</w:t>
      </w:r>
    </w:p>
    <w:p w:rsidR="00D61701" w:rsidRPr="002F0700" w:rsidP="00B00D51">
      <w:pPr>
        <w:jc w:val="center"/>
        <w:rPr>
          <w:b/>
          <w:sz w:val="28"/>
          <w:szCs w:val="28"/>
        </w:rPr>
      </w:pPr>
      <w:r w:rsidRPr="002F0700">
        <w:rPr>
          <w:b/>
          <w:sz w:val="28"/>
          <w:szCs w:val="28"/>
        </w:rPr>
        <w:t>ПОСТАНОВЛЕНИЕ</w:t>
      </w:r>
    </w:p>
    <w:p w:rsidR="00604BAB" w:rsidRPr="002F0700" w:rsidP="00B00D51">
      <w:pPr>
        <w:jc w:val="both"/>
        <w:rPr>
          <w:b/>
          <w:sz w:val="28"/>
          <w:szCs w:val="28"/>
        </w:rPr>
      </w:pPr>
    </w:p>
    <w:p w:rsidR="00604BAB" w:rsidRPr="002F0700" w:rsidP="00B00D51">
      <w:pPr>
        <w:jc w:val="both"/>
        <w:rPr>
          <w:sz w:val="28"/>
          <w:szCs w:val="28"/>
        </w:rPr>
      </w:pPr>
      <w:r w:rsidRPr="002F0700">
        <w:rPr>
          <w:sz w:val="28"/>
          <w:szCs w:val="28"/>
        </w:rPr>
        <w:t>14 октября</w:t>
      </w:r>
      <w:r w:rsidRPr="002F0700" w:rsidR="00820A46">
        <w:rPr>
          <w:sz w:val="28"/>
          <w:szCs w:val="28"/>
        </w:rPr>
        <w:t xml:space="preserve"> 2024</w:t>
      </w:r>
      <w:r w:rsidRPr="002F0700">
        <w:rPr>
          <w:sz w:val="28"/>
          <w:szCs w:val="28"/>
        </w:rPr>
        <w:t xml:space="preserve"> года</w:t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  <w:t xml:space="preserve">     </w:t>
      </w:r>
      <w:r w:rsidRPr="002F0700">
        <w:rPr>
          <w:sz w:val="28"/>
          <w:szCs w:val="28"/>
        </w:rPr>
        <w:tab/>
        <w:t xml:space="preserve"> </w:t>
      </w:r>
      <w:r w:rsidRPr="002F0700" w:rsidR="002C5762">
        <w:rPr>
          <w:sz w:val="28"/>
          <w:szCs w:val="28"/>
        </w:rPr>
        <w:t xml:space="preserve">      </w:t>
      </w:r>
      <w:r w:rsidRPr="002F0700">
        <w:rPr>
          <w:sz w:val="28"/>
          <w:szCs w:val="28"/>
        </w:rPr>
        <w:t>г. Севастополь</w:t>
      </w:r>
    </w:p>
    <w:p w:rsidR="00604BAB" w:rsidRPr="002F0700" w:rsidP="00B00D51">
      <w:pPr>
        <w:ind w:firstLine="720"/>
        <w:jc w:val="both"/>
        <w:rPr>
          <w:sz w:val="28"/>
          <w:szCs w:val="28"/>
        </w:rPr>
      </w:pPr>
    </w:p>
    <w:p w:rsidR="00D61701" w:rsidRPr="002F0700" w:rsidP="00B00D51">
      <w:pPr>
        <w:ind w:firstLine="72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И.о</w:t>
      </w:r>
      <w:r w:rsidRPr="002F0700">
        <w:rPr>
          <w:sz w:val="28"/>
          <w:szCs w:val="28"/>
        </w:rPr>
        <w:t>. мирового судьи судебного участка № 6 Гагаринского судебного района г. Севастополя, м</w:t>
      </w:r>
      <w:r w:rsidRPr="002F0700" w:rsidR="0013200B">
        <w:rPr>
          <w:sz w:val="28"/>
          <w:szCs w:val="28"/>
        </w:rPr>
        <w:t>ировой судья</w:t>
      </w:r>
      <w:r w:rsidRPr="002F0700" w:rsidR="00D174AF">
        <w:rPr>
          <w:sz w:val="28"/>
          <w:szCs w:val="28"/>
        </w:rPr>
        <w:t xml:space="preserve"> </w:t>
      </w:r>
      <w:r w:rsidRPr="002F0700" w:rsidR="00F41796">
        <w:rPr>
          <w:sz w:val="28"/>
          <w:szCs w:val="28"/>
        </w:rPr>
        <w:t xml:space="preserve">судебного участка № </w:t>
      </w:r>
      <w:r w:rsidRPr="002F0700" w:rsidR="00604BAB">
        <w:rPr>
          <w:sz w:val="28"/>
          <w:szCs w:val="28"/>
        </w:rPr>
        <w:t>7</w:t>
      </w:r>
      <w:r w:rsidRPr="002F0700" w:rsidR="001C22ED">
        <w:rPr>
          <w:sz w:val="28"/>
          <w:szCs w:val="28"/>
        </w:rPr>
        <w:t xml:space="preserve"> </w:t>
      </w:r>
      <w:r w:rsidRPr="002F0700" w:rsidR="00604BAB">
        <w:rPr>
          <w:sz w:val="28"/>
          <w:szCs w:val="28"/>
        </w:rPr>
        <w:t>Гагаринского судебного района города</w:t>
      </w:r>
      <w:r w:rsidRPr="002F0700" w:rsidR="001C22ED">
        <w:rPr>
          <w:sz w:val="28"/>
          <w:szCs w:val="28"/>
        </w:rPr>
        <w:t xml:space="preserve"> Севастополя</w:t>
      </w:r>
      <w:r w:rsidRPr="002F0700" w:rsidR="00D174AF">
        <w:rPr>
          <w:sz w:val="28"/>
          <w:szCs w:val="28"/>
        </w:rPr>
        <w:t xml:space="preserve"> </w:t>
      </w:r>
      <w:r w:rsidRPr="002F0700" w:rsidR="00604BAB">
        <w:rPr>
          <w:sz w:val="28"/>
          <w:szCs w:val="28"/>
        </w:rPr>
        <w:t>Киселева В.В</w:t>
      </w:r>
      <w:r w:rsidRPr="002F0700" w:rsidR="00E37B5D">
        <w:rPr>
          <w:sz w:val="28"/>
          <w:szCs w:val="28"/>
        </w:rPr>
        <w:t>.</w:t>
      </w:r>
      <w:r w:rsidRPr="002F0700" w:rsidR="00F41796">
        <w:rPr>
          <w:sz w:val="28"/>
          <w:szCs w:val="28"/>
        </w:rPr>
        <w:t>,</w:t>
      </w:r>
      <w:r w:rsidRPr="002F0700" w:rsidR="00C756DE">
        <w:rPr>
          <w:sz w:val="28"/>
          <w:szCs w:val="28"/>
        </w:rPr>
        <w:t xml:space="preserve"> </w:t>
      </w:r>
    </w:p>
    <w:p w:rsidR="008269F3" w:rsidRPr="002F0700" w:rsidP="00B00D51">
      <w:pPr>
        <w:ind w:firstLine="72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при </w:t>
      </w:r>
      <w:r w:rsidRPr="002F0700" w:rsidR="0057009A">
        <w:rPr>
          <w:sz w:val="28"/>
          <w:szCs w:val="28"/>
        </w:rPr>
        <w:t xml:space="preserve">секретаре судебного заседания </w:t>
      </w:r>
      <w:r w:rsidRPr="002F0700" w:rsidR="00FF5032">
        <w:rPr>
          <w:sz w:val="28"/>
          <w:szCs w:val="28"/>
        </w:rPr>
        <w:t>Воронковой С.А</w:t>
      </w:r>
      <w:r w:rsidRPr="002F0700">
        <w:rPr>
          <w:sz w:val="28"/>
          <w:szCs w:val="28"/>
        </w:rPr>
        <w:t>.,</w:t>
      </w:r>
    </w:p>
    <w:p w:rsidR="008269F3" w:rsidRPr="002F0700" w:rsidP="00B00D51">
      <w:pPr>
        <w:ind w:firstLine="72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с участием государственн</w:t>
      </w:r>
      <w:r w:rsidRPr="002F0700" w:rsidR="0057009A">
        <w:rPr>
          <w:sz w:val="28"/>
          <w:szCs w:val="28"/>
        </w:rPr>
        <w:t>ого</w:t>
      </w:r>
      <w:r w:rsidRPr="002F0700" w:rsidR="004A080E">
        <w:rPr>
          <w:sz w:val="28"/>
          <w:szCs w:val="28"/>
        </w:rPr>
        <w:t xml:space="preserve"> обвинител</w:t>
      </w:r>
      <w:r w:rsidRPr="002F0700" w:rsidR="0057009A">
        <w:rPr>
          <w:sz w:val="28"/>
          <w:szCs w:val="28"/>
        </w:rPr>
        <w:t>я</w:t>
      </w:r>
      <w:r w:rsidRPr="002F0700">
        <w:rPr>
          <w:sz w:val="28"/>
          <w:szCs w:val="28"/>
        </w:rPr>
        <w:t xml:space="preserve"> </w:t>
      </w:r>
      <w:r w:rsidRPr="002F0700" w:rsidR="00A1097B">
        <w:rPr>
          <w:sz w:val="28"/>
          <w:szCs w:val="28"/>
        </w:rPr>
        <w:t>–</w:t>
      </w:r>
      <w:r w:rsidRPr="002F0700" w:rsidR="0057009A">
        <w:rPr>
          <w:sz w:val="28"/>
          <w:szCs w:val="28"/>
        </w:rPr>
        <w:t xml:space="preserve"> </w:t>
      </w:r>
      <w:r w:rsidRPr="002F0700" w:rsidR="00FF5032">
        <w:rPr>
          <w:sz w:val="28"/>
          <w:szCs w:val="28"/>
        </w:rPr>
        <w:t xml:space="preserve">заместителя прокурора Гагаринского района г. Севастополя </w:t>
      </w:r>
      <w:r w:rsidRPr="002F0700" w:rsidR="00FF5032">
        <w:rPr>
          <w:sz w:val="28"/>
          <w:szCs w:val="28"/>
        </w:rPr>
        <w:t>Шрша</w:t>
      </w:r>
      <w:r w:rsidRPr="002F0700" w:rsidR="00FF5032">
        <w:rPr>
          <w:sz w:val="28"/>
          <w:szCs w:val="28"/>
        </w:rPr>
        <w:t xml:space="preserve"> М.Т.</w:t>
      </w:r>
      <w:r w:rsidRPr="002F0700">
        <w:rPr>
          <w:sz w:val="28"/>
          <w:szCs w:val="28"/>
        </w:rPr>
        <w:t>,</w:t>
      </w:r>
    </w:p>
    <w:p w:rsidR="008269F3" w:rsidRPr="002F0700" w:rsidP="00B00D51">
      <w:pPr>
        <w:ind w:firstLine="72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подсудимо</w:t>
      </w:r>
      <w:r w:rsidRPr="002F0700" w:rsidR="00FF5032">
        <w:rPr>
          <w:sz w:val="28"/>
          <w:szCs w:val="28"/>
        </w:rPr>
        <w:t>го</w:t>
      </w:r>
      <w:r w:rsidRPr="002F0700">
        <w:rPr>
          <w:sz w:val="28"/>
          <w:szCs w:val="28"/>
        </w:rPr>
        <w:t xml:space="preserve"> </w:t>
      </w:r>
      <w:r w:rsidRPr="002F0700" w:rsidR="00FF5032">
        <w:rPr>
          <w:sz w:val="28"/>
          <w:szCs w:val="28"/>
        </w:rPr>
        <w:t>Туницкого</w:t>
      </w:r>
      <w:r w:rsidRPr="002F0700" w:rsidR="00FF5032">
        <w:rPr>
          <w:sz w:val="28"/>
          <w:szCs w:val="28"/>
        </w:rPr>
        <w:t xml:space="preserve"> С.Н</w:t>
      </w:r>
      <w:r w:rsidRPr="002F0700">
        <w:rPr>
          <w:sz w:val="28"/>
          <w:szCs w:val="28"/>
        </w:rPr>
        <w:t>.,</w:t>
      </w:r>
    </w:p>
    <w:p w:rsidR="008269F3" w:rsidRPr="002F0700" w:rsidP="00B00D51">
      <w:pPr>
        <w:ind w:firstLine="72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защитника – адвоката </w:t>
      </w:r>
      <w:r w:rsidRPr="002F0700" w:rsidR="00FF5032">
        <w:rPr>
          <w:sz w:val="28"/>
          <w:szCs w:val="28"/>
        </w:rPr>
        <w:t>Ягольницкого</w:t>
      </w:r>
      <w:r w:rsidRPr="002F0700" w:rsidR="00FF5032">
        <w:rPr>
          <w:sz w:val="28"/>
          <w:szCs w:val="28"/>
        </w:rPr>
        <w:t xml:space="preserve"> А.А</w:t>
      </w:r>
      <w:r w:rsidRPr="002F0700">
        <w:rPr>
          <w:sz w:val="28"/>
          <w:szCs w:val="28"/>
        </w:rPr>
        <w:t>.,</w:t>
      </w:r>
    </w:p>
    <w:p w:rsidR="008269F3" w:rsidRPr="002F0700" w:rsidP="00B00D51">
      <w:pPr>
        <w:ind w:firstLine="72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потерпевшего </w:t>
      </w:r>
      <w:r w:rsidR="00C640F0">
        <w:rPr>
          <w:sz w:val="28"/>
          <w:szCs w:val="28"/>
        </w:rPr>
        <w:t>ФИО</w:t>
      </w:r>
      <w:r w:rsidRPr="002F0700">
        <w:rPr>
          <w:sz w:val="28"/>
          <w:szCs w:val="28"/>
        </w:rPr>
        <w:t>.,</w:t>
      </w:r>
    </w:p>
    <w:p w:rsidR="008269F3" w:rsidRPr="002F0700" w:rsidP="00B00D51">
      <w:pPr>
        <w:ind w:firstLine="72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2F0700">
        <w:rPr>
          <w:sz w:val="28"/>
          <w:szCs w:val="28"/>
        </w:rPr>
        <w:t>каб</w:t>
      </w:r>
      <w:r w:rsidRPr="002F0700">
        <w:rPr>
          <w:sz w:val="28"/>
          <w:szCs w:val="28"/>
        </w:rPr>
        <w:t>. 3, г. Севастополь) уголовное дело в отношении:</w:t>
      </w:r>
    </w:p>
    <w:p w:rsidR="008269F3" w:rsidRPr="002F0700" w:rsidP="00B00D51">
      <w:pPr>
        <w:ind w:firstLine="720"/>
        <w:jc w:val="both"/>
        <w:rPr>
          <w:sz w:val="28"/>
          <w:szCs w:val="28"/>
        </w:rPr>
      </w:pPr>
      <w:r w:rsidRPr="002F0700">
        <w:rPr>
          <w:b/>
          <w:sz w:val="28"/>
          <w:szCs w:val="28"/>
        </w:rPr>
        <w:t>Туницкого</w:t>
      </w:r>
      <w:r w:rsidRPr="002F0700">
        <w:rPr>
          <w:b/>
          <w:sz w:val="28"/>
          <w:szCs w:val="28"/>
        </w:rPr>
        <w:t xml:space="preserve"> Сергея Николаевича</w:t>
      </w:r>
      <w:r w:rsidRPr="002F0700">
        <w:rPr>
          <w:sz w:val="28"/>
          <w:szCs w:val="28"/>
        </w:rPr>
        <w:t xml:space="preserve">, </w:t>
      </w:r>
      <w:r w:rsidR="00C640F0">
        <w:rPr>
          <w:sz w:val="28"/>
          <w:szCs w:val="28"/>
        </w:rPr>
        <w:t>данные изъяты</w:t>
      </w:r>
      <w:r w:rsidRPr="002F0700">
        <w:rPr>
          <w:sz w:val="28"/>
          <w:szCs w:val="28"/>
        </w:rPr>
        <w:t xml:space="preserve"> не судимо</w:t>
      </w:r>
      <w:r w:rsidRPr="002F0700" w:rsidR="002F0700">
        <w:rPr>
          <w:sz w:val="28"/>
          <w:szCs w:val="28"/>
        </w:rPr>
        <w:t>го</w:t>
      </w:r>
      <w:r w:rsidRPr="002F0700">
        <w:rPr>
          <w:sz w:val="28"/>
          <w:szCs w:val="28"/>
        </w:rPr>
        <w:t>,</w:t>
      </w:r>
    </w:p>
    <w:p w:rsidR="008269F3" w:rsidRPr="002F0700" w:rsidP="00B00D51">
      <w:pPr>
        <w:ind w:firstLine="72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о</w:t>
      </w:r>
      <w:r w:rsidRPr="002F0700">
        <w:rPr>
          <w:sz w:val="28"/>
          <w:szCs w:val="28"/>
        </w:rPr>
        <w:t>бвиняемо</w:t>
      </w:r>
      <w:r w:rsidRPr="002F0700" w:rsidR="002F0700">
        <w:rPr>
          <w:sz w:val="28"/>
          <w:szCs w:val="28"/>
        </w:rPr>
        <w:t>го</w:t>
      </w:r>
      <w:r w:rsidRPr="002F0700">
        <w:rPr>
          <w:sz w:val="28"/>
          <w:szCs w:val="28"/>
        </w:rPr>
        <w:t xml:space="preserve"> в совершении преступления, предусмотренного ч. </w:t>
      </w:r>
      <w:r w:rsidRPr="002F0700" w:rsidR="000B0CD3">
        <w:rPr>
          <w:sz w:val="28"/>
          <w:szCs w:val="28"/>
        </w:rPr>
        <w:t xml:space="preserve">1 </w:t>
      </w:r>
      <w:r w:rsidRPr="002F0700">
        <w:rPr>
          <w:sz w:val="28"/>
          <w:szCs w:val="28"/>
        </w:rPr>
        <w:t xml:space="preserve">ст. </w:t>
      </w:r>
      <w:r w:rsidRPr="002F0700" w:rsidR="002F0700">
        <w:rPr>
          <w:sz w:val="28"/>
          <w:szCs w:val="28"/>
        </w:rPr>
        <w:t>160</w:t>
      </w:r>
      <w:r w:rsidRPr="002F0700">
        <w:rPr>
          <w:sz w:val="28"/>
          <w:szCs w:val="28"/>
        </w:rPr>
        <w:t xml:space="preserve"> УК РФ,</w:t>
      </w:r>
    </w:p>
    <w:p w:rsidR="0062713C" w:rsidRPr="002F0700" w:rsidP="00B00D51">
      <w:pPr>
        <w:jc w:val="center"/>
        <w:rPr>
          <w:b/>
          <w:sz w:val="28"/>
          <w:szCs w:val="28"/>
        </w:rPr>
      </w:pPr>
      <w:r w:rsidRPr="002F0700">
        <w:rPr>
          <w:b/>
          <w:sz w:val="28"/>
          <w:szCs w:val="28"/>
        </w:rPr>
        <w:t>УСТАНОВИЛ:</w:t>
      </w:r>
    </w:p>
    <w:p w:rsidR="00E16FCA" w:rsidRPr="002F0700" w:rsidP="00B00D51">
      <w:pPr>
        <w:jc w:val="center"/>
        <w:rPr>
          <w:b/>
          <w:sz w:val="28"/>
          <w:szCs w:val="28"/>
        </w:rPr>
      </w:pPr>
    </w:p>
    <w:p w:rsidR="002F0700" w:rsidRPr="002F0700" w:rsidP="00B00D51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Туницкий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С.Н.</w:t>
      </w:r>
      <w:r w:rsidRPr="002F0700" w:rsidR="00627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обвиняется в том, что 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02 августа 2024 года около 18 часов 00 минут, более точное время не установлено, </w:t>
      </w:r>
      <w:r w:rsidR="003B0D6D">
        <w:rPr>
          <w:rFonts w:ascii="Times New Roman" w:hAnsi="Times New Roman" w:cs="Times New Roman"/>
          <w:sz w:val="28"/>
          <w:szCs w:val="28"/>
          <w:lang w:val="ru-RU"/>
        </w:rPr>
        <w:t>последний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находился около дома 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13 по ул. 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Адм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Юмашева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в Гагаринском районе г. Севастополя, где ему ИП «</w:t>
      </w:r>
      <w:r w:rsidR="00C640F0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» были вверены денежные средства в сумме 92</w:t>
      </w:r>
      <w:r w:rsidRPr="002F0700">
        <w:rPr>
          <w:rFonts w:ascii="Times New Roman" w:hAnsi="Times New Roman" w:cs="Times New Roman"/>
          <w:sz w:val="28"/>
          <w:szCs w:val="28"/>
        </w:rPr>
        <w:t> 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000 рублей 00 копеек, принадлежащие ИП «</w:t>
      </w:r>
      <w:r w:rsidR="00C640F0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», для дальнейшей передачи их рабочим, в качестве заработной платы, где у испытывающего материальные трудности и нуждающегося в денежных средствах 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Туницкого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С.Н., находящегося в указанное время и указанном месте, возник преступный умысел на присвоение, то есть безвозмездное, противоправное обращение части вверенных ему денежных средств в сумме 27</w:t>
      </w:r>
      <w:r w:rsidRPr="002F0700">
        <w:rPr>
          <w:rFonts w:ascii="Times New Roman" w:hAnsi="Times New Roman" w:cs="Times New Roman"/>
          <w:sz w:val="28"/>
          <w:szCs w:val="28"/>
        </w:rPr>
        <w:t> 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000 рублей, принадлежащих ИП «</w:t>
      </w:r>
      <w:r w:rsidR="00C640F0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» в свою пользу и распоряжение ими по своему усмотрению.</w:t>
      </w:r>
    </w:p>
    <w:p w:rsidR="002F0700" w:rsidRPr="002F0700" w:rsidP="00B00D51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Реализуя свой преступный умысел, 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Туницкий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С.Н., 02 августа 2024 года, около 18 часов 00 минут, более точное время не установлено, находясь </w:t>
      </w:r>
      <w:r>
        <w:rPr>
          <w:rFonts w:ascii="Times New Roman" w:hAnsi="Times New Roman" w:cs="Times New Roman"/>
          <w:sz w:val="28"/>
          <w:szCs w:val="28"/>
          <w:lang w:val="ru-RU"/>
        </w:rPr>
        <w:t>по вышеуказанному адресу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, действуя с прямым умыслом, осознавая общественную опасность и противоправность своих преступных действий, предвидя неизбежность наступления общественно-опасных последствий в виде причинения материального ущерба собственнику, и, желая их наступления, с корыстной целью, направленной на свое незаконное обогащение, воспользовавшись тем, что он имеет денежные средства в сумме 92</w:t>
      </w:r>
      <w:r w:rsidRPr="002F0700">
        <w:rPr>
          <w:rFonts w:ascii="Times New Roman" w:hAnsi="Times New Roman" w:cs="Times New Roman"/>
          <w:sz w:val="28"/>
          <w:szCs w:val="28"/>
        </w:rPr>
        <w:t> 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000 рублей 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00 копеек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вверенные ему для передачи их рабочим, распорядился по своему усмотрению на свои личные нужды частью денежных средств оставив себе 27</w:t>
      </w:r>
      <w:r w:rsidRPr="002F0700">
        <w:rPr>
          <w:rFonts w:ascii="Times New Roman" w:hAnsi="Times New Roman" w:cs="Times New Roman"/>
          <w:sz w:val="28"/>
          <w:szCs w:val="28"/>
        </w:rPr>
        <w:t> 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000 рублей 00 копеек, которые не передал по назначению, таким образом присвоил, то есть похитил вверенные ему денежные средства, причинив тем самым </w:t>
      </w:r>
      <w:r w:rsidR="00C640F0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>. против его воли материальный ущерб на сумму 27 000 рублей 00 копеек.</w:t>
      </w:r>
    </w:p>
    <w:p w:rsidR="0062713C" w:rsidRPr="002F0700" w:rsidP="00B00D51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действия 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>Туницкого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 xml:space="preserve"> С.Н</w:t>
      </w:r>
      <w:r w:rsidRPr="002F0700" w:rsidR="004A08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квалифицированы по ч. </w:t>
      </w:r>
      <w:r w:rsidRPr="002F0700" w:rsidR="00ED23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>160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УК РФ, как </w:t>
      </w:r>
      <w:r w:rsidR="00252650">
        <w:rPr>
          <w:rFonts w:ascii="Times New Roman" w:hAnsi="Times New Roman" w:cs="Times New Roman"/>
          <w:sz w:val="28"/>
          <w:szCs w:val="28"/>
          <w:lang w:val="ru-RU" w:eastAsia="ru-RU"/>
        </w:rPr>
        <w:t>присвоение, то есть хищение чужого имущества, вверенного виновному</w:t>
      </w:r>
      <w:r w:rsidRPr="002F070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69F3" w:rsidRPr="002F0700" w:rsidP="00B00D51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 xml:space="preserve">потерпевший </w:t>
      </w:r>
      <w:r w:rsidR="00C640F0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2F0700" w:rsidR="008219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заявил ходатайство и представил суду письменное заявление о прекращении уголовного дела в отношении 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>Туницкого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 xml:space="preserve"> С.Н.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примирением сторон. При этом потерпевш</w:t>
      </w:r>
      <w:r w:rsidRPr="002F0700" w:rsidR="00820A46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суду подтвердил, что с подсудим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они примирились, претензий к 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>Туницкому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 xml:space="preserve"> С.Н</w:t>
      </w:r>
      <w:r w:rsidRPr="002F0700" w:rsidR="006271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F0700">
        <w:rPr>
          <w:rFonts w:ascii="Times New Roman" w:hAnsi="Times New Roman" w:cs="Times New Roman"/>
          <w:sz w:val="28"/>
          <w:szCs w:val="28"/>
          <w:lang w:val="ru-RU"/>
        </w:rPr>
        <w:t xml:space="preserve"> он не имеет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2F0700" w:rsidR="0082191E">
        <w:rPr>
          <w:rFonts w:ascii="Times New Roman" w:hAnsi="Times New Roman" w:cs="Times New Roman"/>
          <w:sz w:val="28"/>
          <w:szCs w:val="28"/>
          <w:lang w:val="ru-RU"/>
        </w:rPr>
        <w:t>олагает, что данных действий подсудимо</w:t>
      </w:r>
      <w:r w:rsidR="0025265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F0700" w:rsidR="0082191E">
        <w:rPr>
          <w:rFonts w:ascii="Times New Roman" w:hAnsi="Times New Roman" w:cs="Times New Roman"/>
          <w:sz w:val="28"/>
          <w:szCs w:val="28"/>
          <w:lang w:val="ru-RU"/>
        </w:rPr>
        <w:t xml:space="preserve"> в полной мере достаточно для заглаживания вреда</w:t>
      </w:r>
      <w:r w:rsidRPr="002F0700" w:rsidR="004A08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9F3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B00D51">
        <w:rPr>
          <w:sz w:val="28"/>
          <w:szCs w:val="28"/>
        </w:rPr>
        <w:t>Государственный обвинител</w:t>
      </w:r>
      <w:r w:rsidR="005178FC">
        <w:rPr>
          <w:sz w:val="28"/>
          <w:szCs w:val="28"/>
        </w:rPr>
        <w:t>ь</w:t>
      </w:r>
      <w:r w:rsidRPr="00B00D51">
        <w:rPr>
          <w:sz w:val="28"/>
          <w:szCs w:val="28"/>
        </w:rPr>
        <w:t xml:space="preserve"> </w:t>
      </w:r>
      <w:r w:rsidRPr="00B00D51" w:rsidR="004A080E">
        <w:rPr>
          <w:sz w:val="28"/>
          <w:szCs w:val="28"/>
        </w:rPr>
        <w:t xml:space="preserve">возражал против удовлетворения ходатайства, поскольку </w:t>
      </w:r>
      <w:r w:rsidRPr="00B00D51" w:rsidR="00B00D51">
        <w:rPr>
          <w:sz w:val="28"/>
          <w:szCs w:val="28"/>
        </w:rPr>
        <w:t>в 2021 году</w:t>
      </w:r>
      <w:r w:rsidRPr="00B00D51">
        <w:rPr>
          <w:sz w:val="28"/>
          <w:szCs w:val="28"/>
        </w:rPr>
        <w:t xml:space="preserve"> </w:t>
      </w:r>
      <w:r w:rsidRPr="00B00D51" w:rsidR="00B00D51">
        <w:rPr>
          <w:sz w:val="28"/>
          <w:szCs w:val="28"/>
        </w:rPr>
        <w:t>Туницкий</w:t>
      </w:r>
      <w:r w:rsidRPr="00B00D51" w:rsidR="00B00D51">
        <w:rPr>
          <w:sz w:val="28"/>
          <w:szCs w:val="28"/>
        </w:rPr>
        <w:t xml:space="preserve"> С.Н.</w:t>
      </w:r>
      <w:r w:rsidRPr="00B00D51">
        <w:rPr>
          <w:sz w:val="28"/>
          <w:szCs w:val="28"/>
        </w:rPr>
        <w:t xml:space="preserve"> привлекал</w:t>
      </w:r>
      <w:r w:rsidRPr="00B00D51" w:rsidR="00B00D51">
        <w:rPr>
          <w:sz w:val="28"/>
          <w:szCs w:val="28"/>
        </w:rPr>
        <w:t>ся к уголовной ответственности</w:t>
      </w:r>
      <w:r w:rsidRPr="00B00D51" w:rsidR="004A080E">
        <w:rPr>
          <w:sz w:val="28"/>
          <w:szCs w:val="28"/>
        </w:rPr>
        <w:t>.</w:t>
      </w:r>
      <w:r w:rsidRPr="00B00D51">
        <w:rPr>
          <w:sz w:val="28"/>
          <w:szCs w:val="28"/>
        </w:rPr>
        <w:t xml:space="preserve"> В настоящий момент считается не судим</w:t>
      </w:r>
      <w:r w:rsidRPr="00B00D51" w:rsidR="00B00D51">
        <w:rPr>
          <w:sz w:val="28"/>
          <w:szCs w:val="28"/>
        </w:rPr>
        <w:t>ым</w:t>
      </w:r>
      <w:r w:rsidRPr="00B00D51">
        <w:rPr>
          <w:sz w:val="28"/>
          <w:szCs w:val="28"/>
        </w:rPr>
        <w:t xml:space="preserve"> в силу ст. 86 УК РФ.</w:t>
      </w:r>
      <w:r w:rsidRPr="00B00D51" w:rsidR="00B00D51">
        <w:rPr>
          <w:sz w:val="28"/>
          <w:szCs w:val="28"/>
        </w:rPr>
        <w:t xml:space="preserve"> Кроме того, причиненный ущерб потерпевшему поздно возместил.</w:t>
      </w:r>
    </w:p>
    <w:p w:rsidR="00B42752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Подсудим</w:t>
      </w:r>
      <w:r w:rsidR="00252650">
        <w:rPr>
          <w:sz w:val="28"/>
          <w:szCs w:val="28"/>
        </w:rPr>
        <w:t>ый</w:t>
      </w:r>
      <w:r w:rsidRPr="002F0700">
        <w:rPr>
          <w:sz w:val="28"/>
          <w:szCs w:val="28"/>
        </w:rPr>
        <w:t xml:space="preserve"> </w:t>
      </w:r>
      <w:r w:rsidR="00252650">
        <w:rPr>
          <w:sz w:val="28"/>
          <w:szCs w:val="28"/>
        </w:rPr>
        <w:t>Туницкий</w:t>
      </w:r>
      <w:r w:rsidR="00252650">
        <w:rPr>
          <w:sz w:val="28"/>
          <w:szCs w:val="28"/>
        </w:rPr>
        <w:t xml:space="preserve"> С.Н</w:t>
      </w:r>
      <w:r w:rsidRPr="002F0700" w:rsidR="0082191E">
        <w:rPr>
          <w:sz w:val="28"/>
          <w:szCs w:val="28"/>
        </w:rPr>
        <w:t>.</w:t>
      </w:r>
      <w:r w:rsidRPr="002F0700">
        <w:rPr>
          <w:sz w:val="28"/>
          <w:szCs w:val="28"/>
        </w:rPr>
        <w:t xml:space="preserve"> и защитник – адвокат </w:t>
      </w:r>
      <w:r w:rsidR="00252650">
        <w:rPr>
          <w:sz w:val="28"/>
          <w:szCs w:val="28"/>
        </w:rPr>
        <w:t>Ягольницкий</w:t>
      </w:r>
      <w:r w:rsidR="00252650">
        <w:rPr>
          <w:sz w:val="28"/>
          <w:szCs w:val="28"/>
        </w:rPr>
        <w:t xml:space="preserve"> А.А.</w:t>
      </w:r>
      <w:r w:rsidRPr="002F0700">
        <w:rPr>
          <w:sz w:val="28"/>
          <w:szCs w:val="28"/>
        </w:rPr>
        <w:t xml:space="preserve"> поддержали ходатайство о прекращении уголовного дела, просили его удовлетворить. </w:t>
      </w:r>
    </w:p>
    <w:p w:rsidR="008269F3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252650">
        <w:rPr>
          <w:sz w:val="28"/>
          <w:szCs w:val="28"/>
        </w:rPr>
        <w:t>Туницкого</w:t>
      </w:r>
      <w:r w:rsidR="00252650">
        <w:rPr>
          <w:sz w:val="28"/>
          <w:szCs w:val="28"/>
        </w:rPr>
        <w:t xml:space="preserve"> С.Н</w:t>
      </w:r>
      <w:r w:rsidRPr="002F0700" w:rsidR="0082191E">
        <w:rPr>
          <w:sz w:val="28"/>
          <w:szCs w:val="28"/>
        </w:rPr>
        <w:t>.</w:t>
      </w:r>
      <w:r w:rsidRPr="002F0700">
        <w:rPr>
          <w:sz w:val="28"/>
          <w:szCs w:val="28"/>
        </w:rPr>
        <w:t xml:space="preserve"> по ч. 1 ст. </w:t>
      </w:r>
      <w:r w:rsidRPr="002F0700" w:rsidR="0062713C">
        <w:rPr>
          <w:sz w:val="28"/>
          <w:szCs w:val="28"/>
        </w:rPr>
        <w:t>1</w:t>
      </w:r>
      <w:r w:rsidR="00252650">
        <w:rPr>
          <w:sz w:val="28"/>
          <w:szCs w:val="28"/>
        </w:rPr>
        <w:t>60</w:t>
      </w:r>
      <w:r w:rsidRPr="002F0700">
        <w:rPr>
          <w:sz w:val="28"/>
          <w:szCs w:val="28"/>
        </w:rPr>
        <w:t xml:space="preserve"> УК РФ</w:t>
      </w:r>
      <w:r w:rsidRPr="002F0700" w:rsidR="009B776B">
        <w:rPr>
          <w:sz w:val="28"/>
          <w:szCs w:val="28"/>
        </w:rPr>
        <w:t>,</w:t>
      </w:r>
      <w:r w:rsidRPr="002F0700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Как установлено судом, подсудим</w:t>
      </w:r>
      <w:r w:rsidR="00252650">
        <w:rPr>
          <w:sz w:val="28"/>
          <w:szCs w:val="28"/>
        </w:rPr>
        <w:t>ый</w:t>
      </w:r>
      <w:r w:rsidRPr="002F0700" w:rsidR="0062713C">
        <w:rPr>
          <w:sz w:val="28"/>
          <w:szCs w:val="28"/>
        </w:rPr>
        <w:t xml:space="preserve"> </w:t>
      </w:r>
      <w:r w:rsidR="00252650">
        <w:rPr>
          <w:sz w:val="28"/>
          <w:szCs w:val="28"/>
        </w:rPr>
        <w:t>Туницкий</w:t>
      </w:r>
      <w:r w:rsidR="00252650">
        <w:rPr>
          <w:sz w:val="28"/>
          <w:szCs w:val="28"/>
        </w:rPr>
        <w:t xml:space="preserve"> С.Н.</w:t>
      </w:r>
      <w:r w:rsidRPr="002F0700">
        <w:rPr>
          <w:sz w:val="28"/>
          <w:szCs w:val="28"/>
        </w:rPr>
        <w:t xml:space="preserve"> не судим, вину в инкриминируем</w:t>
      </w:r>
      <w:r w:rsidRPr="002F0700" w:rsidR="0062713C">
        <w:rPr>
          <w:sz w:val="28"/>
          <w:szCs w:val="28"/>
        </w:rPr>
        <w:t>ом</w:t>
      </w:r>
      <w:r w:rsidRPr="002F0700">
        <w:rPr>
          <w:sz w:val="28"/>
          <w:szCs w:val="28"/>
        </w:rPr>
        <w:t xml:space="preserve"> преступлени</w:t>
      </w:r>
      <w:r w:rsidRPr="002F0700" w:rsidR="0062713C">
        <w:rPr>
          <w:sz w:val="28"/>
          <w:szCs w:val="28"/>
        </w:rPr>
        <w:t>и</w:t>
      </w:r>
      <w:r w:rsidRPr="002F0700">
        <w:rPr>
          <w:sz w:val="28"/>
          <w:szCs w:val="28"/>
        </w:rPr>
        <w:t xml:space="preserve"> признает полностью. Преступлени</w:t>
      </w:r>
      <w:r w:rsidRPr="002F0700" w:rsidR="00355FF7">
        <w:rPr>
          <w:sz w:val="28"/>
          <w:szCs w:val="28"/>
        </w:rPr>
        <w:t>е</w:t>
      </w:r>
      <w:r w:rsidRPr="002F0700">
        <w:rPr>
          <w:sz w:val="28"/>
          <w:szCs w:val="28"/>
        </w:rPr>
        <w:t>, предусмотренн</w:t>
      </w:r>
      <w:r w:rsidRPr="002F0700" w:rsidR="00355FF7">
        <w:rPr>
          <w:sz w:val="28"/>
          <w:szCs w:val="28"/>
        </w:rPr>
        <w:t>о</w:t>
      </w:r>
      <w:r w:rsidRPr="002F0700">
        <w:rPr>
          <w:sz w:val="28"/>
          <w:szCs w:val="28"/>
        </w:rPr>
        <w:t xml:space="preserve">е ч. </w:t>
      </w:r>
      <w:r w:rsidRPr="002F0700" w:rsidR="00ED2391">
        <w:rPr>
          <w:sz w:val="28"/>
          <w:szCs w:val="28"/>
        </w:rPr>
        <w:t>1</w:t>
      </w:r>
      <w:r w:rsidRPr="002F0700">
        <w:rPr>
          <w:sz w:val="28"/>
          <w:szCs w:val="28"/>
        </w:rPr>
        <w:t xml:space="preserve"> ст. </w:t>
      </w:r>
      <w:r w:rsidRPr="002F0700" w:rsidR="0062713C">
        <w:rPr>
          <w:sz w:val="28"/>
          <w:szCs w:val="28"/>
        </w:rPr>
        <w:t>1</w:t>
      </w:r>
      <w:r w:rsidR="00252650">
        <w:rPr>
          <w:sz w:val="28"/>
          <w:szCs w:val="28"/>
        </w:rPr>
        <w:t>60</w:t>
      </w:r>
      <w:r w:rsidRPr="002F0700">
        <w:rPr>
          <w:sz w:val="28"/>
          <w:szCs w:val="28"/>
        </w:rPr>
        <w:t xml:space="preserve"> УК РФ</w:t>
      </w:r>
      <w:r w:rsidRPr="002F0700" w:rsidR="008330BF">
        <w:rPr>
          <w:sz w:val="28"/>
          <w:szCs w:val="28"/>
        </w:rPr>
        <w:t>,</w:t>
      </w:r>
      <w:r w:rsidRPr="002F0700">
        <w:rPr>
          <w:sz w:val="28"/>
          <w:szCs w:val="28"/>
        </w:rPr>
        <w:t xml:space="preserve"> относ</w:t>
      </w:r>
      <w:r w:rsidRPr="002F0700" w:rsidR="00355FF7">
        <w:rPr>
          <w:sz w:val="28"/>
          <w:szCs w:val="28"/>
        </w:rPr>
        <w:t>и</w:t>
      </w:r>
      <w:r w:rsidRPr="002F0700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Из представленн</w:t>
      </w:r>
      <w:r w:rsidRPr="002F0700" w:rsidR="00355FF7">
        <w:rPr>
          <w:sz w:val="28"/>
          <w:szCs w:val="28"/>
        </w:rPr>
        <w:t>ых</w:t>
      </w:r>
      <w:r w:rsidRPr="002F0700">
        <w:rPr>
          <w:sz w:val="28"/>
          <w:szCs w:val="28"/>
        </w:rPr>
        <w:t xml:space="preserve"> </w:t>
      </w:r>
      <w:r w:rsidRPr="002F0700" w:rsidR="00355FF7">
        <w:rPr>
          <w:sz w:val="28"/>
          <w:szCs w:val="28"/>
        </w:rPr>
        <w:t>з</w:t>
      </w:r>
      <w:r w:rsidRPr="002F0700">
        <w:rPr>
          <w:sz w:val="28"/>
          <w:szCs w:val="28"/>
        </w:rPr>
        <w:t>аявлени</w:t>
      </w:r>
      <w:r w:rsidRPr="002F0700" w:rsidR="00355FF7">
        <w:rPr>
          <w:sz w:val="28"/>
          <w:szCs w:val="28"/>
        </w:rPr>
        <w:t>й</w:t>
      </w:r>
      <w:r w:rsidRPr="002F0700">
        <w:rPr>
          <w:sz w:val="28"/>
          <w:szCs w:val="28"/>
        </w:rPr>
        <w:t xml:space="preserve"> следует, что потерпевш</w:t>
      </w:r>
      <w:r w:rsidRPr="002F0700" w:rsidR="00820A46">
        <w:rPr>
          <w:sz w:val="28"/>
          <w:szCs w:val="28"/>
        </w:rPr>
        <w:t>ий</w:t>
      </w:r>
      <w:r w:rsidRPr="002F0700">
        <w:rPr>
          <w:sz w:val="28"/>
          <w:szCs w:val="28"/>
        </w:rPr>
        <w:t xml:space="preserve"> и подсудим</w:t>
      </w:r>
      <w:r w:rsidR="00252650">
        <w:rPr>
          <w:sz w:val="28"/>
          <w:szCs w:val="28"/>
        </w:rPr>
        <w:t>ый</w:t>
      </w:r>
      <w:r w:rsidRPr="002F0700">
        <w:rPr>
          <w:sz w:val="28"/>
          <w:szCs w:val="28"/>
        </w:rPr>
        <w:t xml:space="preserve"> примирились.</w:t>
      </w:r>
    </w:p>
    <w:p w:rsidR="008269F3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В судебном заседании потерпевш</w:t>
      </w:r>
      <w:r w:rsidR="00252650">
        <w:rPr>
          <w:sz w:val="28"/>
          <w:szCs w:val="28"/>
        </w:rPr>
        <w:t>ий</w:t>
      </w:r>
      <w:r w:rsidRPr="002F0700" w:rsidR="00304BAE">
        <w:rPr>
          <w:sz w:val="28"/>
          <w:szCs w:val="28"/>
        </w:rPr>
        <w:t xml:space="preserve"> подтвердил</w:t>
      </w:r>
      <w:r w:rsidRPr="002F0700">
        <w:rPr>
          <w:sz w:val="28"/>
          <w:szCs w:val="28"/>
        </w:rPr>
        <w:t xml:space="preserve">, что примирение между </w:t>
      </w:r>
      <w:r w:rsidRPr="002F0700" w:rsidR="00820A46">
        <w:rPr>
          <w:sz w:val="28"/>
          <w:szCs w:val="28"/>
        </w:rPr>
        <w:t>ним</w:t>
      </w:r>
      <w:r w:rsidRPr="002F0700">
        <w:rPr>
          <w:sz w:val="28"/>
          <w:szCs w:val="28"/>
        </w:rPr>
        <w:t xml:space="preserve"> и подсудим</w:t>
      </w:r>
      <w:r w:rsidR="009B68AB">
        <w:rPr>
          <w:sz w:val="28"/>
          <w:szCs w:val="28"/>
        </w:rPr>
        <w:t>ым</w:t>
      </w:r>
      <w:r w:rsidRPr="002F0700">
        <w:rPr>
          <w:sz w:val="28"/>
          <w:szCs w:val="28"/>
        </w:rPr>
        <w:t xml:space="preserve"> достигнуто, претензий к </w:t>
      </w:r>
      <w:r w:rsidRPr="002F0700" w:rsidR="0062713C">
        <w:rPr>
          <w:sz w:val="28"/>
          <w:szCs w:val="28"/>
        </w:rPr>
        <w:t>не</w:t>
      </w:r>
      <w:r w:rsidR="009B68AB">
        <w:rPr>
          <w:sz w:val="28"/>
          <w:szCs w:val="28"/>
        </w:rPr>
        <w:t>му</w:t>
      </w:r>
      <w:r w:rsidRPr="002F0700">
        <w:rPr>
          <w:sz w:val="28"/>
          <w:szCs w:val="28"/>
        </w:rPr>
        <w:t xml:space="preserve"> он не имеет, имущественный ущерб возмещен в полном объеме</w:t>
      </w:r>
      <w:r w:rsidRPr="002F0700" w:rsidR="00F96399">
        <w:rPr>
          <w:sz w:val="28"/>
          <w:szCs w:val="28"/>
        </w:rPr>
        <w:t xml:space="preserve">, </w:t>
      </w:r>
      <w:r w:rsidRPr="00B00D51" w:rsidR="00F96399">
        <w:rPr>
          <w:sz w:val="28"/>
          <w:szCs w:val="28"/>
        </w:rPr>
        <w:t>также он принял от</w:t>
      </w:r>
      <w:r w:rsidRPr="00B00D51" w:rsidR="008B3C5C">
        <w:rPr>
          <w:sz w:val="28"/>
          <w:szCs w:val="28"/>
        </w:rPr>
        <w:t xml:space="preserve"> </w:t>
      </w:r>
      <w:r w:rsidRPr="00B00D51" w:rsidR="00F96399">
        <w:rPr>
          <w:sz w:val="28"/>
          <w:szCs w:val="28"/>
        </w:rPr>
        <w:t>подсудимо</w:t>
      </w:r>
      <w:r w:rsidRPr="00B00D51" w:rsidR="009B68AB">
        <w:rPr>
          <w:sz w:val="28"/>
          <w:szCs w:val="28"/>
        </w:rPr>
        <w:t>го</w:t>
      </w:r>
      <w:r w:rsidRPr="00B00D51" w:rsidR="00F96399">
        <w:rPr>
          <w:sz w:val="28"/>
          <w:szCs w:val="28"/>
        </w:rPr>
        <w:t xml:space="preserve"> извинения</w:t>
      </w:r>
      <w:r w:rsidRPr="00B00D51">
        <w:rPr>
          <w:sz w:val="28"/>
          <w:szCs w:val="28"/>
        </w:rPr>
        <w:t>.</w:t>
      </w:r>
    </w:p>
    <w:p w:rsidR="00F96399" w:rsidRPr="002F0700" w:rsidP="00B00D5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0D51">
        <w:rPr>
          <w:sz w:val="28"/>
          <w:szCs w:val="28"/>
        </w:rPr>
        <w:t xml:space="preserve">Возражение прокурора против прекращения уголовного дела в судебном заседании не является препятствием для прекращения судом уголовного дела в </w:t>
      </w:r>
      <w:r w:rsidRPr="00B00D51">
        <w:rPr>
          <w:sz w:val="28"/>
          <w:szCs w:val="28"/>
        </w:rPr>
        <w:t xml:space="preserve">связи с примирением, поскольку в уголовном судопроизводстве потерпевший и государственный обвинитель являются самостоятельными участниками процесса, наделенными различными правами и обязанностями, совмещение которых недопустимо. </w:t>
      </w:r>
    </w:p>
    <w:p w:rsidR="008269F3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В силу п. 2 Постановление Пленума Верховного Суда РФ от 27.06.2013 </w:t>
      </w:r>
      <w:r w:rsidRPr="002F0700" w:rsidR="008330BF">
        <w:rPr>
          <w:sz w:val="28"/>
          <w:szCs w:val="28"/>
        </w:rPr>
        <w:t>№ </w:t>
      </w:r>
      <w:r w:rsidRPr="002F0700">
        <w:rPr>
          <w:sz w:val="28"/>
          <w:szCs w:val="28"/>
        </w:rPr>
        <w:t xml:space="preserve">19 </w:t>
      </w:r>
      <w:r w:rsidRPr="002F0700" w:rsidR="008330BF">
        <w:rPr>
          <w:sz w:val="28"/>
          <w:szCs w:val="28"/>
        </w:rPr>
        <w:t>«</w:t>
      </w:r>
      <w:r w:rsidRPr="002F0700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2F0700" w:rsidR="008330BF">
        <w:rPr>
          <w:sz w:val="28"/>
          <w:szCs w:val="28"/>
        </w:rPr>
        <w:t>»</w:t>
      </w:r>
      <w:r w:rsidRPr="002F0700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B00D51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То есть, </w:t>
      </w:r>
      <w:r w:rsidRPr="00B00D51">
        <w:rPr>
          <w:sz w:val="28"/>
          <w:szCs w:val="28"/>
        </w:rPr>
        <w:t>имеются все основания для прекращения уголовного дела в связи с примирением сторон.</w:t>
      </w:r>
    </w:p>
    <w:p w:rsidR="00B00D51" w:rsidRPr="00B00D51" w:rsidP="00B00D5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0D51">
        <w:rPr>
          <w:sz w:val="28"/>
          <w:szCs w:val="28"/>
        </w:rPr>
        <w:t>Процессуальные издержки, предусмотренные ст. 131 УПК РФ, в соответствии с ч. 1 ст. 132 УПК РФ, подлежат взысканию с подсудимого.</w:t>
      </w:r>
    </w:p>
    <w:p w:rsidR="0082191E" w:rsidRPr="002F0700" w:rsidP="00B00D5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уголовному делу отсутствуют.</w:t>
      </w:r>
    </w:p>
    <w:p w:rsidR="008269F3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На основании изложенного и руководствуясь ст. ст. 25, </w:t>
      </w:r>
      <w:r w:rsidRPr="002F0700" w:rsidR="0091600E">
        <w:rPr>
          <w:sz w:val="28"/>
          <w:szCs w:val="28"/>
        </w:rPr>
        <w:t>254-256, 320, 323</w:t>
      </w:r>
      <w:r w:rsidRPr="002F0700">
        <w:rPr>
          <w:sz w:val="28"/>
          <w:szCs w:val="28"/>
        </w:rPr>
        <w:t xml:space="preserve"> УПК РФ, мировой судья</w:t>
      </w:r>
    </w:p>
    <w:p w:rsidR="00D61701" w:rsidRPr="002F0700" w:rsidP="00B00D51">
      <w:pPr>
        <w:jc w:val="center"/>
        <w:rPr>
          <w:b/>
          <w:sz w:val="28"/>
          <w:szCs w:val="28"/>
        </w:rPr>
      </w:pPr>
      <w:r w:rsidRPr="002F0700">
        <w:rPr>
          <w:b/>
          <w:sz w:val="28"/>
          <w:szCs w:val="28"/>
        </w:rPr>
        <w:t>ПОСТАНОВИЛ:</w:t>
      </w:r>
    </w:p>
    <w:p w:rsidR="002C5762" w:rsidRPr="002F0700" w:rsidP="00B00D51">
      <w:pPr>
        <w:jc w:val="center"/>
        <w:rPr>
          <w:b/>
          <w:sz w:val="28"/>
          <w:szCs w:val="28"/>
        </w:rPr>
      </w:pPr>
    </w:p>
    <w:p w:rsidR="008269F3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Ходатайство</w:t>
      </w:r>
      <w:r w:rsidRPr="002F0700" w:rsidR="0082191E">
        <w:rPr>
          <w:sz w:val="28"/>
          <w:szCs w:val="28"/>
        </w:rPr>
        <w:t xml:space="preserve"> </w:t>
      </w:r>
      <w:r w:rsidRPr="002F0700">
        <w:rPr>
          <w:sz w:val="28"/>
          <w:szCs w:val="28"/>
        </w:rPr>
        <w:t>потерпевш</w:t>
      </w:r>
      <w:r w:rsidRPr="002F0700" w:rsidR="0062713C">
        <w:rPr>
          <w:sz w:val="28"/>
          <w:szCs w:val="28"/>
        </w:rPr>
        <w:t>е</w:t>
      </w:r>
      <w:r w:rsidRPr="002F0700" w:rsidR="00820A46">
        <w:rPr>
          <w:sz w:val="28"/>
          <w:szCs w:val="28"/>
        </w:rPr>
        <w:t>го</w:t>
      </w:r>
      <w:r w:rsidRPr="002F0700">
        <w:rPr>
          <w:sz w:val="28"/>
          <w:szCs w:val="28"/>
        </w:rPr>
        <w:t xml:space="preserve"> </w:t>
      </w:r>
      <w:r w:rsidR="00C640F0">
        <w:rPr>
          <w:sz w:val="28"/>
          <w:szCs w:val="28"/>
        </w:rPr>
        <w:t>ФИО</w:t>
      </w:r>
      <w:r w:rsidRPr="002F0700">
        <w:rPr>
          <w:sz w:val="28"/>
          <w:szCs w:val="28"/>
        </w:rPr>
        <w:t xml:space="preserve"> о прекращении уголовного дела в отношении </w:t>
      </w:r>
      <w:r w:rsidR="00B00D51">
        <w:rPr>
          <w:sz w:val="28"/>
          <w:szCs w:val="28"/>
        </w:rPr>
        <w:t>Туницкого</w:t>
      </w:r>
      <w:r w:rsidR="00B00D51">
        <w:rPr>
          <w:sz w:val="28"/>
          <w:szCs w:val="28"/>
        </w:rPr>
        <w:t xml:space="preserve"> Сергея Николаевича</w:t>
      </w:r>
      <w:r w:rsidRPr="002F0700">
        <w:rPr>
          <w:sz w:val="28"/>
          <w:szCs w:val="28"/>
        </w:rPr>
        <w:t>, обвиняемо</w:t>
      </w:r>
      <w:r w:rsidR="00B00D51">
        <w:rPr>
          <w:sz w:val="28"/>
          <w:szCs w:val="28"/>
        </w:rPr>
        <w:t>го</w:t>
      </w:r>
      <w:r w:rsidRPr="002F0700">
        <w:rPr>
          <w:sz w:val="28"/>
          <w:szCs w:val="28"/>
        </w:rPr>
        <w:t xml:space="preserve"> по ч. 1 ст. </w:t>
      </w:r>
      <w:r w:rsidRPr="002F0700" w:rsidR="0062713C">
        <w:rPr>
          <w:sz w:val="28"/>
          <w:szCs w:val="28"/>
        </w:rPr>
        <w:t>1</w:t>
      </w:r>
      <w:r w:rsidR="00B00D51">
        <w:rPr>
          <w:sz w:val="28"/>
          <w:szCs w:val="28"/>
        </w:rPr>
        <w:t>60</w:t>
      </w:r>
      <w:r w:rsidRPr="002F0700"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Туницкого</w:t>
      </w:r>
      <w:r>
        <w:rPr>
          <w:sz w:val="28"/>
          <w:szCs w:val="28"/>
        </w:rPr>
        <w:t xml:space="preserve"> Сергея Николаевича</w:t>
      </w:r>
      <w:r w:rsidRPr="002F0700" w:rsidR="0082191E">
        <w:rPr>
          <w:sz w:val="28"/>
          <w:szCs w:val="28"/>
        </w:rPr>
        <w:t xml:space="preserve"> </w:t>
      </w:r>
      <w:r w:rsidRPr="002F0700">
        <w:rPr>
          <w:sz w:val="28"/>
          <w:szCs w:val="28"/>
        </w:rPr>
        <w:t xml:space="preserve">освободить от уголовной ответственности за совершение преступления, предусмотренного ч. 1 ст. </w:t>
      </w:r>
      <w:r w:rsidRPr="002F0700" w:rsidR="0062713C">
        <w:rPr>
          <w:sz w:val="28"/>
          <w:szCs w:val="28"/>
        </w:rPr>
        <w:t>1</w:t>
      </w:r>
      <w:r>
        <w:rPr>
          <w:sz w:val="28"/>
          <w:szCs w:val="28"/>
        </w:rPr>
        <w:t>60</w:t>
      </w:r>
      <w:r w:rsidRPr="002F0700"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Pr="002F0700" w:rsidR="00ED2391">
        <w:rPr>
          <w:sz w:val="28"/>
          <w:szCs w:val="28"/>
        </w:rPr>
        <w:t>вязи с примирением с потерпевш</w:t>
      </w:r>
      <w:r w:rsidRPr="002F0700" w:rsidR="001135C1">
        <w:rPr>
          <w:sz w:val="28"/>
          <w:szCs w:val="28"/>
        </w:rPr>
        <w:t>им</w:t>
      </w:r>
      <w:r w:rsidRPr="002F0700">
        <w:rPr>
          <w:sz w:val="28"/>
          <w:szCs w:val="28"/>
        </w:rPr>
        <w:t>.</w:t>
      </w:r>
    </w:p>
    <w:p w:rsidR="0091600E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Уголовное дело и уголовное преследование в отношении </w:t>
      </w:r>
      <w:r w:rsidR="00B00D51">
        <w:rPr>
          <w:sz w:val="28"/>
          <w:szCs w:val="28"/>
        </w:rPr>
        <w:t>Туницкого</w:t>
      </w:r>
      <w:r w:rsidR="00B00D51">
        <w:rPr>
          <w:sz w:val="28"/>
          <w:szCs w:val="28"/>
        </w:rPr>
        <w:t xml:space="preserve"> Сергея Николаевича</w:t>
      </w:r>
      <w:r w:rsidRPr="002F0700">
        <w:rPr>
          <w:sz w:val="28"/>
          <w:szCs w:val="28"/>
        </w:rPr>
        <w:t>, обвиняемо</w:t>
      </w:r>
      <w:r w:rsidR="00B00D51">
        <w:rPr>
          <w:sz w:val="28"/>
          <w:szCs w:val="28"/>
        </w:rPr>
        <w:t>го</w:t>
      </w:r>
      <w:r w:rsidRPr="002F0700">
        <w:rPr>
          <w:sz w:val="28"/>
          <w:szCs w:val="28"/>
        </w:rPr>
        <w:t xml:space="preserve"> по ч. 1 ст. </w:t>
      </w:r>
      <w:r w:rsidRPr="002F0700" w:rsidR="0062713C">
        <w:rPr>
          <w:sz w:val="28"/>
          <w:szCs w:val="28"/>
        </w:rPr>
        <w:t>1</w:t>
      </w:r>
      <w:r w:rsidR="00B00D51">
        <w:rPr>
          <w:sz w:val="28"/>
          <w:szCs w:val="28"/>
        </w:rPr>
        <w:t>60</w:t>
      </w:r>
      <w:r w:rsidRPr="002F0700"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RPr="00584B30" w:rsidP="00B00D51">
      <w:pPr>
        <w:pStyle w:val="ConsPlusNormal"/>
        <w:ind w:firstLine="540"/>
        <w:jc w:val="both"/>
        <w:rPr>
          <w:sz w:val="28"/>
          <w:szCs w:val="28"/>
        </w:rPr>
      </w:pPr>
      <w:r w:rsidRPr="002F0700">
        <w:rPr>
          <w:sz w:val="28"/>
          <w:szCs w:val="28"/>
        </w:rPr>
        <w:t xml:space="preserve">Избранная в отношении </w:t>
      </w:r>
      <w:r w:rsidR="00B00D51">
        <w:rPr>
          <w:sz w:val="28"/>
          <w:szCs w:val="28"/>
        </w:rPr>
        <w:t>Туницкого</w:t>
      </w:r>
      <w:r w:rsidR="00B00D51">
        <w:rPr>
          <w:sz w:val="28"/>
          <w:szCs w:val="28"/>
        </w:rPr>
        <w:t xml:space="preserve"> С.Н</w:t>
      </w:r>
      <w:r w:rsidRPr="002F0700" w:rsidR="00F96399">
        <w:rPr>
          <w:sz w:val="28"/>
          <w:szCs w:val="28"/>
        </w:rPr>
        <w:t>.</w:t>
      </w:r>
      <w:r w:rsidRPr="002F0700">
        <w:rPr>
          <w:sz w:val="28"/>
          <w:szCs w:val="28"/>
        </w:rPr>
        <w:t xml:space="preserve"> мера пресечения в виде подписки о </w:t>
      </w:r>
      <w:r w:rsidRPr="00584B30">
        <w:rPr>
          <w:sz w:val="28"/>
          <w:szCs w:val="28"/>
        </w:rPr>
        <w:t>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584B30" w:rsidRPr="00584B30" w:rsidP="00584B3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84B30">
        <w:rPr>
          <w:sz w:val="28"/>
          <w:szCs w:val="28"/>
        </w:rPr>
        <w:t xml:space="preserve">Взыскать с </w:t>
      </w:r>
      <w:r w:rsidRPr="00584B30">
        <w:rPr>
          <w:sz w:val="28"/>
          <w:szCs w:val="28"/>
        </w:rPr>
        <w:t>Туницкого</w:t>
      </w:r>
      <w:r w:rsidRPr="00584B30">
        <w:rPr>
          <w:sz w:val="28"/>
          <w:szCs w:val="28"/>
        </w:rPr>
        <w:t xml:space="preserve"> С.Н.</w:t>
      </w:r>
      <w:r w:rsidR="005178FC">
        <w:rPr>
          <w:sz w:val="28"/>
          <w:szCs w:val="28"/>
        </w:rPr>
        <w:t xml:space="preserve"> </w:t>
      </w:r>
      <w:r w:rsidRPr="00584B30">
        <w:rPr>
          <w:sz w:val="28"/>
          <w:szCs w:val="28"/>
        </w:rPr>
        <w:t xml:space="preserve">процессуальные издержки в виде суммы, выплаченной адвокату </w:t>
      </w:r>
      <w:r w:rsidRPr="00584B30">
        <w:rPr>
          <w:sz w:val="28"/>
          <w:szCs w:val="28"/>
        </w:rPr>
        <w:t>Ягольницкому</w:t>
      </w:r>
      <w:r w:rsidRPr="00584B30">
        <w:rPr>
          <w:sz w:val="28"/>
          <w:szCs w:val="28"/>
        </w:rPr>
        <w:t xml:space="preserve"> А.А. по постановлению дознавателя от 12.09.2024 за осуществление им защиты подсудимого на предварительном </w:t>
      </w:r>
      <w:r w:rsidRPr="00584B30">
        <w:rPr>
          <w:sz w:val="28"/>
          <w:szCs w:val="28"/>
        </w:rPr>
        <w:t>расследовании, в размере 4 938 (четыре тысячи девятьсот тридцать восемь) рублей в доход Федерального бюджета.</w:t>
      </w:r>
    </w:p>
    <w:p w:rsidR="0091600E" w:rsidRPr="002F0700" w:rsidP="00B00D51">
      <w:pPr>
        <w:pStyle w:val="ConsPlusNormal"/>
        <w:ind w:firstLine="540"/>
        <w:jc w:val="both"/>
        <w:rPr>
          <w:sz w:val="28"/>
          <w:szCs w:val="28"/>
        </w:rPr>
      </w:pPr>
      <w:r w:rsidRPr="00584B30">
        <w:rPr>
          <w:sz w:val="28"/>
          <w:szCs w:val="28"/>
        </w:rPr>
        <w:t>Постановление может быть обжаловано в апелляционном порядке в Гагаринский районный суд</w:t>
      </w:r>
      <w:r w:rsidRPr="002F0700">
        <w:rPr>
          <w:sz w:val="28"/>
          <w:szCs w:val="28"/>
        </w:rPr>
        <w:t xml:space="preserve"> г. Севастополя в течение пятнадцати суток со дня его вынесения</w:t>
      </w:r>
      <w:r w:rsidRPr="002F0700" w:rsidR="008330BF">
        <w:rPr>
          <w:sz w:val="28"/>
          <w:szCs w:val="28"/>
        </w:rPr>
        <w:t xml:space="preserve"> через мирового судью</w:t>
      </w:r>
      <w:r w:rsidRPr="002F0700">
        <w:rPr>
          <w:sz w:val="28"/>
          <w:szCs w:val="28"/>
        </w:rPr>
        <w:t>.</w:t>
      </w:r>
    </w:p>
    <w:p w:rsidR="0017136D" w:rsidRPr="002F0700" w:rsidP="00B00D51">
      <w:pPr>
        <w:ind w:firstLine="709"/>
        <w:jc w:val="both"/>
        <w:rPr>
          <w:sz w:val="28"/>
          <w:szCs w:val="28"/>
        </w:rPr>
      </w:pPr>
    </w:p>
    <w:p w:rsidR="00447155" w:rsidRPr="002F0700" w:rsidP="00B00D51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Мировой судья</w:t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  <w:t>/подпись/</w:t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  <w:t xml:space="preserve">       В.В. Киселева</w:t>
      </w:r>
    </w:p>
    <w:p w:rsidR="00447155" w:rsidRPr="002F0700" w:rsidP="00B00D51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47155" w:rsidRPr="002F0700" w:rsidP="00B00D51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Копия верна:</w:t>
      </w:r>
    </w:p>
    <w:p w:rsidR="00447155" w:rsidRPr="002F0700" w:rsidP="00B00D51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F0700">
        <w:rPr>
          <w:sz w:val="28"/>
          <w:szCs w:val="28"/>
        </w:rPr>
        <w:t>Мировой судья</w:t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</w:r>
      <w:r w:rsidRPr="002F0700">
        <w:rPr>
          <w:sz w:val="28"/>
          <w:szCs w:val="28"/>
        </w:rPr>
        <w:tab/>
        <w:t xml:space="preserve">       В.В. Киселева</w:t>
      </w:r>
    </w:p>
    <w:sectPr w:rsidSect="006307AB">
      <w:headerReference w:type="default" r:id="rId4"/>
      <w:pgSz w:w="12240" w:h="15840"/>
      <w:pgMar w:top="709" w:right="1043" w:bottom="993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2652370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8FC">
          <w:rPr>
            <w:noProof/>
          </w:rPr>
          <w:t>4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B0CD3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35C1"/>
    <w:rsid w:val="00115083"/>
    <w:rsid w:val="00127F96"/>
    <w:rsid w:val="0013200B"/>
    <w:rsid w:val="00132767"/>
    <w:rsid w:val="00132BBE"/>
    <w:rsid w:val="00137033"/>
    <w:rsid w:val="0017136D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52650"/>
    <w:rsid w:val="00291BF5"/>
    <w:rsid w:val="00297CB4"/>
    <w:rsid w:val="002A2BAC"/>
    <w:rsid w:val="002A4369"/>
    <w:rsid w:val="002A4B28"/>
    <w:rsid w:val="002C4E9C"/>
    <w:rsid w:val="002C5762"/>
    <w:rsid w:val="002E5B1C"/>
    <w:rsid w:val="002F0700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0D6D"/>
    <w:rsid w:val="003B3D45"/>
    <w:rsid w:val="003B61C3"/>
    <w:rsid w:val="003D06E7"/>
    <w:rsid w:val="003D27E7"/>
    <w:rsid w:val="003D2BF2"/>
    <w:rsid w:val="003D601A"/>
    <w:rsid w:val="003E4E74"/>
    <w:rsid w:val="004017C4"/>
    <w:rsid w:val="00413868"/>
    <w:rsid w:val="0044160B"/>
    <w:rsid w:val="00447155"/>
    <w:rsid w:val="004544BD"/>
    <w:rsid w:val="004621B2"/>
    <w:rsid w:val="0046430E"/>
    <w:rsid w:val="00492587"/>
    <w:rsid w:val="00494CBB"/>
    <w:rsid w:val="004A080E"/>
    <w:rsid w:val="004B00E9"/>
    <w:rsid w:val="004B64A5"/>
    <w:rsid w:val="004B7685"/>
    <w:rsid w:val="004C462C"/>
    <w:rsid w:val="004C65B1"/>
    <w:rsid w:val="004F00EE"/>
    <w:rsid w:val="004F6FAC"/>
    <w:rsid w:val="0051650D"/>
    <w:rsid w:val="005178FC"/>
    <w:rsid w:val="005414AD"/>
    <w:rsid w:val="00544FBD"/>
    <w:rsid w:val="0054569B"/>
    <w:rsid w:val="005547FB"/>
    <w:rsid w:val="0057009A"/>
    <w:rsid w:val="0058391C"/>
    <w:rsid w:val="00584B30"/>
    <w:rsid w:val="005A68FC"/>
    <w:rsid w:val="005B22CE"/>
    <w:rsid w:val="005B543A"/>
    <w:rsid w:val="005B7496"/>
    <w:rsid w:val="005C2FEB"/>
    <w:rsid w:val="005E6B3D"/>
    <w:rsid w:val="005F4A55"/>
    <w:rsid w:val="00604BAB"/>
    <w:rsid w:val="006064F2"/>
    <w:rsid w:val="00624314"/>
    <w:rsid w:val="0062713C"/>
    <w:rsid w:val="006307AB"/>
    <w:rsid w:val="00635B24"/>
    <w:rsid w:val="0063690E"/>
    <w:rsid w:val="00637D0E"/>
    <w:rsid w:val="006400B4"/>
    <w:rsid w:val="006A0269"/>
    <w:rsid w:val="006B5A7F"/>
    <w:rsid w:val="006D0317"/>
    <w:rsid w:val="0070789C"/>
    <w:rsid w:val="00724DDF"/>
    <w:rsid w:val="00733BBF"/>
    <w:rsid w:val="007403B9"/>
    <w:rsid w:val="00741291"/>
    <w:rsid w:val="00752F2F"/>
    <w:rsid w:val="0076394F"/>
    <w:rsid w:val="00771C06"/>
    <w:rsid w:val="00786BA2"/>
    <w:rsid w:val="007922B8"/>
    <w:rsid w:val="007957B1"/>
    <w:rsid w:val="007978AC"/>
    <w:rsid w:val="007C2D56"/>
    <w:rsid w:val="007E1D29"/>
    <w:rsid w:val="007E5F0A"/>
    <w:rsid w:val="008077CB"/>
    <w:rsid w:val="00820A46"/>
    <w:rsid w:val="0082191E"/>
    <w:rsid w:val="00825F5D"/>
    <w:rsid w:val="008269F3"/>
    <w:rsid w:val="00827361"/>
    <w:rsid w:val="008330BF"/>
    <w:rsid w:val="0084344F"/>
    <w:rsid w:val="00850A9D"/>
    <w:rsid w:val="00863985"/>
    <w:rsid w:val="00871AEA"/>
    <w:rsid w:val="00882D64"/>
    <w:rsid w:val="00893040"/>
    <w:rsid w:val="008934E0"/>
    <w:rsid w:val="008A69A6"/>
    <w:rsid w:val="008B3C5C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74D8E"/>
    <w:rsid w:val="00997DE3"/>
    <w:rsid w:val="009A283D"/>
    <w:rsid w:val="009A4F58"/>
    <w:rsid w:val="009A7A08"/>
    <w:rsid w:val="009B68AB"/>
    <w:rsid w:val="009B776B"/>
    <w:rsid w:val="009C0D5C"/>
    <w:rsid w:val="009E165E"/>
    <w:rsid w:val="009E1E7F"/>
    <w:rsid w:val="009E6B14"/>
    <w:rsid w:val="00A0281D"/>
    <w:rsid w:val="00A055C6"/>
    <w:rsid w:val="00A1097B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0D51"/>
    <w:rsid w:val="00B03CD9"/>
    <w:rsid w:val="00B0578B"/>
    <w:rsid w:val="00B42752"/>
    <w:rsid w:val="00B51ED7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23FD"/>
    <w:rsid w:val="00C0354F"/>
    <w:rsid w:val="00C0555D"/>
    <w:rsid w:val="00C21E64"/>
    <w:rsid w:val="00C24FA1"/>
    <w:rsid w:val="00C31598"/>
    <w:rsid w:val="00C37087"/>
    <w:rsid w:val="00C52803"/>
    <w:rsid w:val="00C54FC1"/>
    <w:rsid w:val="00C640F0"/>
    <w:rsid w:val="00C756DE"/>
    <w:rsid w:val="00C86445"/>
    <w:rsid w:val="00C8652C"/>
    <w:rsid w:val="00CA32BF"/>
    <w:rsid w:val="00CA751B"/>
    <w:rsid w:val="00CC0AA7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09A4"/>
    <w:rsid w:val="00D86D62"/>
    <w:rsid w:val="00D90427"/>
    <w:rsid w:val="00DB1551"/>
    <w:rsid w:val="00DC190D"/>
    <w:rsid w:val="00DF0B8F"/>
    <w:rsid w:val="00E01A70"/>
    <w:rsid w:val="00E16FCA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87E08"/>
    <w:rsid w:val="00F96399"/>
    <w:rsid w:val="00FA077A"/>
    <w:rsid w:val="00FA1E67"/>
    <w:rsid w:val="00FB3E40"/>
    <w:rsid w:val="00FC01EE"/>
    <w:rsid w:val="00FD4EFB"/>
    <w:rsid w:val="00FE044A"/>
    <w:rsid w:val="00FF1335"/>
    <w:rsid w:val="00FF4E9F"/>
    <w:rsid w:val="00FF5032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link w:val="a3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F96399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a2"/>
    <w:rsid w:val="0057009A"/>
    <w:rPr>
      <w:sz w:val="20"/>
    </w:rPr>
  </w:style>
  <w:style w:type="character" w:customStyle="1" w:styleId="a2">
    <w:name w:val="Текст концевой сноски Знак"/>
    <w:basedOn w:val="DefaultParagraphFont"/>
    <w:link w:val="EndnoteText"/>
    <w:rsid w:val="0057009A"/>
  </w:style>
  <w:style w:type="character" w:customStyle="1" w:styleId="a3">
    <w:name w:val="Без интервала Знак"/>
    <w:link w:val="NoSpacing"/>
    <w:uiPriority w:val="1"/>
    <w:locked/>
    <w:rsid w:val="00821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