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0675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/13/2024</w:t>
      </w:r>
    </w:p>
    <w:p w:rsidR="00B86BDF" w:rsidRPr="005E2678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AE786C" w:rsidR="00AE786C">
        <w:rPr>
          <w:rFonts w:ascii="Times New Roman" w:hAnsi="Times New Roman" w:cs="Times New Roman"/>
          <w:sz w:val="28"/>
          <w:szCs w:val="28"/>
        </w:rPr>
        <w:t>92MS0013-01-2024-</w:t>
      </w:r>
      <w:r w:rsidR="00A1344F">
        <w:rPr>
          <w:rFonts w:ascii="Times New Roman" w:hAnsi="Times New Roman" w:cs="Times New Roman"/>
          <w:sz w:val="28"/>
          <w:szCs w:val="28"/>
        </w:rPr>
        <w:t>001876-26</w:t>
      </w:r>
    </w:p>
    <w:p w:rsidR="00B86BDF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F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ировой судья судебного участка №13 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Севастополя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A1344F" w:rsidP="00A134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344F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Pr="00A1344F">
        <w:rPr>
          <w:rFonts w:ascii="Times New Roman" w:eastAsia="Times New Roman" w:hAnsi="Times New Roman" w:cs="Times New Roman"/>
          <w:sz w:val="28"/>
          <w:szCs w:val="28"/>
        </w:rPr>
        <w:t>Майзнера</w:t>
      </w:r>
      <w:r w:rsidRPr="00A13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Д.В.</w:t>
      </w:r>
      <w:r w:rsidRPr="00A134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ст. 15.5 Кодекса РФ об АП, 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Майзнер Д.В., замещающий</w:t>
      </w:r>
      <w:r w:rsidRPr="00320069" w:rsidR="003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 «Центр социальной помощи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(299003, город Севастополь,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Pr="0098794B" w:rsidR="0026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в установленный законодательством о нал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огах и сборах срок,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страховым взносам за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ст.431 Налогового кодекса РФ.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расчет по страховым взносам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Майзнер Д.В.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ался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заказной корреспонденции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с учетом положений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411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849E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 пп. 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п.п. 4 п.1 ст.23 НК РФ налогоплательщики обязаны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B7D19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п.1 с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т. 419 НК РФ плательщиками страховых взносов признаются лица, являющиеся страхователями в соответствии с федеральными </w:t>
      </w:r>
      <w:hyperlink r:id="rId4" w:history="1"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конкретных видах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социального страхования, в том числе лица, производящие выплаты и иные вознаграждения физическим лицам, организации.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п.7 ст. 431 НК РФ плательщики представляют расчет по 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00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траховым взносам не позднее 25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расчетным (отчетным) периодом, в налоговый орган по месту нахождения организации и по месту нахождения обособленных подразделений организации, которые начисляют и производят выплаты и иные вознаграждения в пользу физических лиц.</w:t>
      </w:r>
    </w:p>
    <w:p w:rsidR="00F877B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установлено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Майзнер Д.В.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расчет по страховым взносам за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не был. Фактически расчет представлен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Pr="00CC1A21" w:rsidR="006115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Майзнер Д.В.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7D008C" w:rsidRPr="00CC1A21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A1344F">
        <w:rPr>
          <w:rFonts w:ascii="Times New Roman" w:hAnsi="Times New Roman"/>
          <w:sz w:val="28"/>
          <w:szCs w:val="28"/>
        </w:rPr>
        <w:t>92002423500223300002</w:t>
      </w:r>
      <w:r w:rsidRPr="00CC1A21">
        <w:rPr>
          <w:rFonts w:ascii="Times New Roman" w:hAnsi="Times New Roman"/>
          <w:sz w:val="28"/>
          <w:szCs w:val="28"/>
        </w:rPr>
        <w:t xml:space="preserve"> от </w:t>
      </w:r>
      <w:r w:rsidR="00A1344F">
        <w:rPr>
          <w:rFonts w:ascii="Times New Roman" w:hAnsi="Times New Roman"/>
          <w:sz w:val="28"/>
          <w:szCs w:val="28"/>
        </w:rPr>
        <w:t>16</w:t>
      </w:r>
      <w:r w:rsidR="008C013D">
        <w:rPr>
          <w:rFonts w:ascii="Times New Roman" w:hAnsi="Times New Roman"/>
          <w:sz w:val="28"/>
          <w:szCs w:val="28"/>
        </w:rPr>
        <w:t>.09</w:t>
      </w:r>
      <w:r w:rsidRPr="00CC1A21">
        <w:rPr>
          <w:rFonts w:ascii="Times New Roman" w:hAnsi="Times New Roman"/>
          <w:sz w:val="28"/>
          <w:szCs w:val="28"/>
        </w:rPr>
        <w:t>.20</w:t>
      </w:r>
      <w:r w:rsidR="00AE786C">
        <w:rPr>
          <w:rFonts w:ascii="Times New Roman" w:hAnsi="Times New Roman"/>
          <w:sz w:val="28"/>
          <w:szCs w:val="28"/>
        </w:rPr>
        <w:t>24</w:t>
      </w:r>
      <w:r w:rsidRPr="00CC1A2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</w:t>
      </w:r>
      <w:r w:rsidRPr="00CC1A21">
        <w:rPr>
          <w:rFonts w:ascii="Times New Roman" w:hAnsi="Times New Roman"/>
          <w:sz w:val="28"/>
          <w:szCs w:val="28"/>
        </w:rPr>
        <w:t xml:space="preserve">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Майзнер Д.В.</w:t>
      </w:r>
      <w:r w:rsidRPr="00CC1A21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</w:t>
      </w:r>
      <w:r w:rsidRPr="00CC1A21">
        <w:rPr>
          <w:rFonts w:ascii="Times New Roman" w:hAnsi="Times New Roman"/>
          <w:sz w:val="28"/>
          <w:szCs w:val="28"/>
        </w:rPr>
        <w:t>тративном правонарушении;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квитанцией о приеме налоговой декларации (расче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та) в электронном виде от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налоговым органом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60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выпиской из ЕГРЮЛ от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21.08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Майзенр Д.В.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установленной и доказанной и квалифицирует е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по делу не установле</w:t>
      </w:r>
      <w:r w:rsidRPr="00152F55">
        <w:rPr>
          <w:rFonts w:ascii="Times New Roman" w:hAnsi="Times New Roman" w:cs="Times New Roman"/>
          <w:sz w:val="28"/>
          <w:szCs w:val="28"/>
        </w:rPr>
        <w:t>но.</w:t>
      </w:r>
    </w:p>
    <w:p w:rsidR="00A1344F" w:rsidP="00A134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твенного ущерба, прихожу к выводу о возможности назначения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 Е.А.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штрафа.</w:t>
      </w:r>
    </w:p>
    <w:p w:rsidR="00A15AF8" w:rsidRPr="00CC1A21" w:rsidP="00A1344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3.4, 4.1, 4.2, 4.3, ст.15.5, ст.29.9, 29.10 КоАП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A15AF8" w:rsidRPr="00CC1A21" w:rsidP="007D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</w:t>
      </w:r>
      <w:r w:rsidR="00A1344F">
        <w:rPr>
          <w:rFonts w:ascii="Times New Roman" w:hAnsi="Times New Roman" w:cs="Times New Roman"/>
          <w:b/>
          <w:sz w:val="28"/>
          <w:szCs w:val="28"/>
        </w:rPr>
        <w:t>Майзнер</w:t>
      </w:r>
      <w:r w:rsidR="00A13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Д.В.</w:t>
      </w:r>
      <w:r w:rsidRPr="00CC1A21" w:rsidR="00EA4997">
        <w:rPr>
          <w:rFonts w:ascii="Times New Roman" w:hAnsi="Times New Roman" w:cs="Times New Roman"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 w:rsidR="00A1344F">
        <w:rPr>
          <w:rFonts w:ascii="Times New Roman" w:hAnsi="Times New Roman" w:cs="Times New Roman"/>
          <w:sz w:val="28"/>
          <w:szCs w:val="28"/>
        </w:rPr>
        <w:t>ым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</w:t>
      </w:r>
      <w:r w:rsidR="00C2370B">
        <w:rPr>
          <w:rFonts w:ascii="Times New Roman" w:hAnsi="Times New Roman" w:cs="Times New Roman"/>
          <w:sz w:val="28"/>
          <w:szCs w:val="28"/>
        </w:rPr>
        <w:t>назначить ему</w:t>
      </w:r>
      <w:r w:rsidRPr="00A1344F" w:rsidR="00A1344F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(триста) рублей.    </w:t>
      </w:r>
    </w:p>
    <w:p w:rsidR="00C2370B" w:rsidRPr="00BE4DDE" w:rsidP="00C23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03100643000000017400, кор. счет банка (ЕКС) 40102810045370000056,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 мировых судей г. Севастополя (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BE4DDE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BE4DD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Управлении Федерального казначейства по г. Севастополю),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поль Банка России, КПП </w:t>
      </w:r>
      <w:r w:rsidRPr="00BE4DD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BE4DD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код ОКТМО </w:t>
      </w:r>
      <w:r w:rsidRPr="00BE4DD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67312000,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BE4DD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BE4DDE" w:rsidR="00BE4DDE">
        <w:rPr>
          <w:rFonts w:ascii="Times New Roman" w:eastAsia="Times New Roman" w:hAnsi="Times New Roman" w:cs="Times New Roman"/>
          <w:sz w:val="28"/>
          <w:szCs w:val="28"/>
        </w:rPr>
        <w:t>, КБК 84611601153010006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140, УИН </w:t>
      </w:r>
      <w:r w:rsidRPr="00BE4DDE" w:rsidR="00BE4DDE">
        <w:rPr>
          <w:rFonts w:ascii="Times New Roman" w:eastAsia="Times New Roman" w:hAnsi="Times New Roman" w:cs="Times New Roman"/>
          <w:sz w:val="28"/>
          <w:szCs w:val="28"/>
        </w:rPr>
        <w:t>0410727939092510599377238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платежа: административный штраф по постановлению № </w:t>
      </w:r>
      <w:r w:rsidRPr="00BE4DDE" w:rsidR="00BE4DDE">
        <w:rPr>
          <w:rFonts w:ascii="Times New Roman" w:eastAsia="Times New Roman" w:hAnsi="Times New Roman" w:cs="Times New Roman"/>
          <w:sz w:val="28"/>
          <w:szCs w:val="28"/>
        </w:rPr>
        <w:t>5-0675/13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>/2024.</w:t>
      </w:r>
    </w:p>
    <w:p w:rsidR="00C2370B" w:rsidRPr="00BE4DDE" w:rsidP="00C23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D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</w:t>
      </w:r>
      <w:r w:rsidRPr="00BE4DDE">
        <w:rPr>
          <w:rFonts w:ascii="Times New Roman" w:eastAsia="Times New Roman" w:hAnsi="Times New Roman" w:cs="Times New Roman"/>
          <w:b/>
          <w:sz w:val="28"/>
          <w:szCs w:val="28"/>
        </w:rPr>
        <w:t>е штрафа представить миро</w:t>
      </w:r>
      <w:r w:rsidRPr="00BE4DDE" w:rsidR="00BE4DDE">
        <w:rPr>
          <w:rFonts w:ascii="Times New Roman" w:eastAsia="Times New Roman" w:hAnsi="Times New Roman" w:cs="Times New Roman"/>
          <w:b/>
          <w:sz w:val="28"/>
          <w:szCs w:val="28"/>
        </w:rPr>
        <w:t>вому судье судебного участка №13</w:t>
      </w:r>
      <w:r w:rsidRPr="00BE4DD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2370B" w:rsidRPr="00BE4DDE" w:rsidP="00C237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DE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2370B" w:rsidRPr="00BE4DDE" w:rsidP="00C23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DE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</w:t>
      </w:r>
      <w:r w:rsidRPr="00BE4DDE">
        <w:rPr>
          <w:rFonts w:ascii="Times New Roman" w:eastAsia="Times New Roman" w:hAnsi="Times New Roman" w:cs="Times New Roman"/>
          <w:sz w:val="28"/>
          <w:szCs w:val="28"/>
        </w:rPr>
        <w:t>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C2370B" w:rsidRPr="00BE4DDE" w:rsidP="00C237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7D7" w:rsidRPr="00F437D7" w:rsidP="00F43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F437D7" w:rsidRPr="00F437D7" w:rsidP="00F43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F437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8C013D" w:rsidP="00F437D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D7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F437D7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C23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13DB0"/>
    <w:rsid w:val="000338DF"/>
    <w:rsid w:val="00061D7E"/>
    <w:rsid w:val="000725FA"/>
    <w:rsid w:val="000746EF"/>
    <w:rsid w:val="00083B69"/>
    <w:rsid w:val="000A7647"/>
    <w:rsid w:val="000A7F27"/>
    <w:rsid w:val="000D2B0E"/>
    <w:rsid w:val="00102F38"/>
    <w:rsid w:val="00110E29"/>
    <w:rsid w:val="00152F55"/>
    <w:rsid w:val="001954DC"/>
    <w:rsid w:val="001B2CE5"/>
    <w:rsid w:val="001F0048"/>
    <w:rsid w:val="001F16FA"/>
    <w:rsid w:val="00204631"/>
    <w:rsid w:val="002360CA"/>
    <w:rsid w:val="00247AF6"/>
    <w:rsid w:val="002529D6"/>
    <w:rsid w:val="0026604C"/>
    <w:rsid w:val="00266776"/>
    <w:rsid w:val="00272AE4"/>
    <w:rsid w:val="00297700"/>
    <w:rsid w:val="002B23A2"/>
    <w:rsid w:val="002C72C6"/>
    <w:rsid w:val="0031404A"/>
    <w:rsid w:val="00320069"/>
    <w:rsid w:val="0037606A"/>
    <w:rsid w:val="003977CF"/>
    <w:rsid w:val="003A1C40"/>
    <w:rsid w:val="003C0063"/>
    <w:rsid w:val="003E5881"/>
    <w:rsid w:val="003F103C"/>
    <w:rsid w:val="003F6D4D"/>
    <w:rsid w:val="00401DFE"/>
    <w:rsid w:val="00411E43"/>
    <w:rsid w:val="00425805"/>
    <w:rsid w:val="004324A6"/>
    <w:rsid w:val="004620B7"/>
    <w:rsid w:val="00470083"/>
    <w:rsid w:val="004C0048"/>
    <w:rsid w:val="00521A9D"/>
    <w:rsid w:val="005252EA"/>
    <w:rsid w:val="00533CFD"/>
    <w:rsid w:val="005A31FF"/>
    <w:rsid w:val="005E2678"/>
    <w:rsid w:val="006115F9"/>
    <w:rsid w:val="00632FFB"/>
    <w:rsid w:val="00643297"/>
    <w:rsid w:val="0068158C"/>
    <w:rsid w:val="0069741D"/>
    <w:rsid w:val="006E4BA0"/>
    <w:rsid w:val="00734E38"/>
    <w:rsid w:val="007579F6"/>
    <w:rsid w:val="007854D9"/>
    <w:rsid w:val="007A6546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2316A"/>
    <w:rsid w:val="00852BA0"/>
    <w:rsid w:val="00893353"/>
    <w:rsid w:val="008C013D"/>
    <w:rsid w:val="008E4F49"/>
    <w:rsid w:val="009446ED"/>
    <w:rsid w:val="00970BBA"/>
    <w:rsid w:val="0097179D"/>
    <w:rsid w:val="00976CB8"/>
    <w:rsid w:val="0098794B"/>
    <w:rsid w:val="009B0AD8"/>
    <w:rsid w:val="009B7D19"/>
    <w:rsid w:val="009D2435"/>
    <w:rsid w:val="00A10112"/>
    <w:rsid w:val="00A1344F"/>
    <w:rsid w:val="00A15AF8"/>
    <w:rsid w:val="00A21758"/>
    <w:rsid w:val="00A57D4A"/>
    <w:rsid w:val="00A76080"/>
    <w:rsid w:val="00AA156C"/>
    <w:rsid w:val="00AB6093"/>
    <w:rsid w:val="00AE017B"/>
    <w:rsid w:val="00AE786C"/>
    <w:rsid w:val="00B24772"/>
    <w:rsid w:val="00B65FA8"/>
    <w:rsid w:val="00B849EB"/>
    <w:rsid w:val="00B86BDF"/>
    <w:rsid w:val="00B90801"/>
    <w:rsid w:val="00BA7181"/>
    <w:rsid w:val="00BB1E10"/>
    <w:rsid w:val="00BE4DDE"/>
    <w:rsid w:val="00BE5D55"/>
    <w:rsid w:val="00BF3200"/>
    <w:rsid w:val="00C2370B"/>
    <w:rsid w:val="00C31AFF"/>
    <w:rsid w:val="00C33650"/>
    <w:rsid w:val="00C57232"/>
    <w:rsid w:val="00C8296D"/>
    <w:rsid w:val="00CC1A21"/>
    <w:rsid w:val="00CF5102"/>
    <w:rsid w:val="00D1754C"/>
    <w:rsid w:val="00D22585"/>
    <w:rsid w:val="00D26A05"/>
    <w:rsid w:val="00D57103"/>
    <w:rsid w:val="00D65841"/>
    <w:rsid w:val="00D8409E"/>
    <w:rsid w:val="00DE62C4"/>
    <w:rsid w:val="00E11111"/>
    <w:rsid w:val="00E22E69"/>
    <w:rsid w:val="00E25BB6"/>
    <w:rsid w:val="00E63F7D"/>
    <w:rsid w:val="00EA4997"/>
    <w:rsid w:val="00EB4E30"/>
    <w:rsid w:val="00ED59E3"/>
    <w:rsid w:val="00EF074D"/>
    <w:rsid w:val="00F2248B"/>
    <w:rsid w:val="00F437D7"/>
    <w:rsid w:val="00F87125"/>
    <w:rsid w:val="00F877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7759D1-C967-4621-A725-14D6E62F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f4ff102a9228a8dad12c831ba03c457000a62d3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