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7707" w:rsidRPr="00322E1F" w:rsidP="00067707" w14:paraId="2697E84F" w14:textId="77777777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0710</w:t>
      </w:r>
      <w:r w:rsidRPr="00322E1F">
        <w:rPr>
          <w:rFonts w:ascii="Times New Roman" w:hAnsi="Times New Roman" w:cs="Times New Roman"/>
          <w:sz w:val="26"/>
          <w:szCs w:val="26"/>
        </w:rPr>
        <w:t>/12/2024</w:t>
      </w:r>
    </w:p>
    <w:p w:rsidR="00067707" w:rsidRPr="00322E1F" w:rsidP="00067707" w14:paraId="2CB7F731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067707" w:rsidRPr="00322E1F" w:rsidP="00067707" w14:paraId="2892DA2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67707" w:rsidRPr="00322E1F" w:rsidP="00067707" w14:paraId="24C7213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322E1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067707" w:rsidRPr="00322E1F" w:rsidP="00067707" w14:paraId="065142A6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067707" w:rsidRPr="00322E1F" w:rsidP="00067707" w14:paraId="767698B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322E1F">
        <w:rPr>
          <w:rFonts w:ascii="Times New Roman" w:hAnsi="Times New Roman" w:cs="Times New Roman"/>
          <w:sz w:val="26"/>
          <w:szCs w:val="26"/>
        </w:rPr>
        <w:t>ул.Хрусталева</w:t>
      </w:r>
      <w:r w:rsidRPr="00322E1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067707" w:rsidRPr="00322E1F" w:rsidP="00067707" w14:paraId="3ECDB072" w14:textId="2B101B6F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Миронова В. 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067707" w:rsidRPr="00322E1F" w:rsidP="00067707" w14:paraId="73F6EAF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067707" w:rsidRPr="00322E1F" w:rsidP="00067707" w14:paraId="629FFE1C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067707" w:rsidRPr="00322E1F" w:rsidP="00067707" w14:paraId="2EE45B01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067707" w:rsidRPr="00322E1F" w:rsidP="00067707" w14:paraId="0983FF3F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067707" w:rsidRPr="00322E1F" w:rsidP="00067707" w14:paraId="27E3CB1C" w14:textId="40AB743B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АНО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СВОИ ПОД ЗАЩИТОЙ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="00401A4B">
        <w:rPr>
          <w:rFonts w:ascii="Times New Roman" w:hAnsi="Times New Roman" w:cs="Times New Roman"/>
          <w:sz w:val="26"/>
          <w:szCs w:val="26"/>
        </w:rPr>
        <w:t>(данные изъяты)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22E1F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Миронов В.А.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</w:t>
      </w:r>
      <w:r w:rsidRPr="00322E1F">
        <w:rPr>
          <w:rFonts w:ascii="Times New Roman" w:hAnsi="Times New Roman" w:cs="Times New Roman"/>
          <w:sz w:val="26"/>
          <w:szCs w:val="26"/>
        </w:rPr>
        <w:t xml:space="preserve">не позднее 01 апреля 2024 года. Таким образом </w:t>
      </w:r>
      <w:r>
        <w:rPr>
          <w:rFonts w:ascii="Times New Roman" w:hAnsi="Times New Roman" w:cs="Times New Roman"/>
          <w:sz w:val="26"/>
          <w:szCs w:val="26"/>
        </w:rPr>
        <w:t>Миронов В.А.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 02 апреля 2024 года в 00 часов 01 минут по месту исполнения должностных обязанностей допустил несвоевременное представление Бухгалтерской (финансовой) отчетности за 2023 год.</w:t>
      </w:r>
    </w:p>
    <w:p w:rsidR="00067707" w:rsidRPr="00322E1F" w:rsidP="00067707" w14:paraId="68F3C5F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Миронов В.А.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, о дате и месте рассмотрения дела уведомлен надлежаще, не ходатайствовал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322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неявка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Миронова В.А.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067707" w:rsidRPr="00322E1F" w:rsidP="00067707" w14:paraId="6AFF6C6D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067707" w:rsidRPr="00322E1F" w:rsidP="00067707" w14:paraId="63EF728E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067707" w:rsidRPr="00322E1F" w:rsidP="00067707" w14:paraId="740A8D38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067707" w:rsidRPr="00322E1F" w:rsidP="00067707" w14:paraId="53D8A32A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067707" w:rsidRPr="00322E1F" w:rsidP="00067707" w14:paraId="38F86BFB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067707" w:rsidRPr="00322E1F" w:rsidP="00067707" w14:paraId="2D536157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067707" w:rsidRPr="00322E1F" w:rsidP="00067707" w14:paraId="72CA025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067707" w:rsidRPr="00322E1F" w:rsidP="00067707" w14:paraId="4AC7FB13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eastAsia="Times New Roman" w:hAnsi="Times New Roman" w:cs="Times New Roman"/>
          <w:sz w:val="26"/>
          <w:szCs w:val="26"/>
        </w:rPr>
        <w:t>АНО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СВОИ ПОД ЗАЩИТОЙ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обязан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</w:t>
      </w:r>
    </w:p>
    <w:p w:rsidR="00067707" w:rsidRPr="00322E1F" w:rsidP="00067707" w14:paraId="74F7E85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067707" w:rsidRPr="00322E1F" w:rsidP="00067707" w14:paraId="6598FC50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9200241004445100002</w:t>
      </w:r>
      <w:r w:rsidRPr="00322E1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27.05</w:t>
      </w:r>
      <w:r w:rsidRPr="00322E1F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067707" w:rsidRPr="00322E1F" w:rsidP="00067707" w14:paraId="3914779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</w:t>
      </w:r>
      <w:r w:rsidRPr="00322E1F">
        <w:rPr>
          <w:rFonts w:ascii="Times New Roman" w:hAnsi="Times New Roman" w:cs="Times New Roman"/>
          <w:sz w:val="26"/>
          <w:szCs w:val="26"/>
        </w:rPr>
        <w:t xml:space="preserve">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</w:t>
      </w:r>
      <w:r w:rsidRPr="00DD781D">
        <w:rPr>
          <w:rFonts w:ascii="Times New Roman" w:hAnsi="Times New Roman" w:cs="Times New Roman"/>
          <w:sz w:val="26"/>
          <w:szCs w:val="26"/>
        </w:rPr>
        <w:t>;</w:t>
      </w:r>
    </w:p>
    <w:p w:rsidR="00067707" w:rsidRPr="00322E1F" w:rsidP="00067707" w14:paraId="613C65E5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067707" w:rsidRPr="00322E1F" w:rsidP="00067707" w14:paraId="651DE911" w14:textId="77777777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22E1F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067707" w:rsidRPr="00322E1F" w:rsidP="00067707" w14:paraId="47831A1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>Миронова В.А.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доказанной и квалифицирует его действия по ст.19.</w:t>
      </w:r>
      <w:r w:rsidRPr="00322E1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КоАП РФ, как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</w:t>
      </w:r>
      <w:r w:rsidRPr="00322E1F">
        <w:rPr>
          <w:rFonts w:ascii="Times New Roman" w:hAnsi="Times New Roman" w:cs="Times New Roman"/>
          <w:sz w:val="26"/>
          <w:szCs w:val="26"/>
        </w:rPr>
        <w:t>.</w:t>
      </w:r>
    </w:p>
    <w:p w:rsidR="00067707" w:rsidRPr="00322E1F" w:rsidP="00067707" w14:paraId="0B8C3022" w14:textId="77777777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Обстоятельств, смягчающих и отягчающих ответственность </w:t>
      </w:r>
      <w:r>
        <w:rPr>
          <w:sz w:val="26"/>
          <w:szCs w:val="26"/>
        </w:rPr>
        <w:t>Миронова В.А.</w:t>
      </w:r>
      <w:r w:rsidRPr="00322E1F">
        <w:rPr>
          <w:sz w:val="26"/>
          <w:szCs w:val="26"/>
        </w:rPr>
        <w:t xml:space="preserve">, по делу не установлено. </w:t>
      </w:r>
    </w:p>
    <w:p w:rsidR="00067707" w:rsidRPr="00322E1F" w:rsidP="00067707" w14:paraId="1C1F4B0A" w14:textId="77777777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считаю возможным назначить </w:t>
      </w:r>
      <w:r>
        <w:rPr>
          <w:sz w:val="27"/>
          <w:szCs w:val="27"/>
        </w:rPr>
        <w:t>Миронову В.А.</w:t>
      </w:r>
      <w:r w:rsidRPr="00B36997">
        <w:rPr>
          <w:sz w:val="27"/>
          <w:szCs w:val="27"/>
        </w:rPr>
        <w:t xml:space="preserve"> </w:t>
      </w:r>
      <w:r w:rsidRPr="00322E1F">
        <w:rPr>
          <w:sz w:val="26"/>
          <w:szCs w:val="26"/>
        </w:rPr>
        <w:t xml:space="preserve">административное наказание, предусмотренное санкцией ст.19.7 КоАП РФ в виде предупреждения. </w:t>
      </w:r>
    </w:p>
    <w:p w:rsidR="00067707" w:rsidRPr="00322E1F" w:rsidP="00067707" w14:paraId="778E8B6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067707" w:rsidRPr="00322E1F" w:rsidP="00067707" w14:paraId="3288022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67707" w:rsidRPr="00322E1F" w:rsidP="00067707" w14:paraId="26C69FE7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067707" w:rsidRPr="00322E1F" w:rsidP="00067707" w14:paraId="2CF13AAF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067707" w:rsidRPr="00322E1F" w:rsidP="00067707" w14:paraId="3D651647" w14:textId="4E947A0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Миронова В. 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322E1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322E1F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067707" w:rsidRPr="00322E1F" w:rsidP="00067707" w14:paraId="6A147F4D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067707" w:rsidRPr="00322E1F" w:rsidP="00067707" w14:paraId="2F64A13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2C36F2" w:rsidRPr="005F01CF" w:rsidP="00401A4B" w14:paraId="5BDB2F41" w14:textId="311ABF41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067707" w:rsidRPr="00D86778" w:rsidP="00067707" w14:paraId="094B8FB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7707" w:rsidP="00067707" w14:paraId="32D4A50A" w14:textId="77777777"/>
    <w:p w:rsidR="00867EF6" w14:paraId="22CC3066" w14:textId="77777777"/>
    <w:sectPr w:rsidSect="00067707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86"/>
    <w:rsid w:val="00067707"/>
    <w:rsid w:val="002C36F2"/>
    <w:rsid w:val="00322E1F"/>
    <w:rsid w:val="00401A4B"/>
    <w:rsid w:val="00507486"/>
    <w:rsid w:val="005F01CF"/>
    <w:rsid w:val="00867EF6"/>
    <w:rsid w:val="00A7580B"/>
    <w:rsid w:val="00B36997"/>
    <w:rsid w:val="00D86778"/>
    <w:rsid w:val="00DD78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A8659C-519F-499C-8D68-F0F4C254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707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6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06770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0677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