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54D" w:rsidRPr="001E177B" w:rsidP="00E4654D" w14:paraId="1ADF5CBF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0655/12/2024</w:t>
      </w:r>
    </w:p>
    <w:p w:rsidR="00E4654D" w:rsidRPr="001E177B" w:rsidP="00E4654D" w14:paraId="05F5C430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4654D" w:rsidRPr="001E177B" w:rsidP="00E4654D" w14:paraId="40740CC6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54D" w:rsidRPr="001E177B" w:rsidP="00E4654D" w14:paraId="3F1AEFA1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E4654D" w:rsidRPr="001E177B" w:rsidP="00E4654D" w14:paraId="0767DC5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4D" w:rsidRPr="001E177B" w:rsidP="00E4654D" w14:paraId="367BC753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E4654D" w:rsidRPr="001E177B" w:rsidP="00E4654D" w14:paraId="459A81F6" w14:textId="15D1DC27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 w:rsidR="00FE08A7">
        <w:t xml:space="preserve">(данные изъяты) </w:t>
      </w:r>
      <w:r w:rsidR="00FE08A7">
        <w:t>Масликовой</w:t>
      </w:r>
      <w:r w:rsidR="00FE08A7">
        <w:t xml:space="preserve"> И. Н.</w:t>
      </w:r>
      <w:r w:rsidRPr="001E177B">
        <w:t>,</w:t>
      </w:r>
      <w:r>
        <w:t xml:space="preserve"> </w:t>
      </w:r>
      <w:r w:rsidR="00FE08A7">
        <w:t>(данные изъяты)</w:t>
      </w:r>
    </w:p>
    <w:p w:rsidR="00E4654D" w:rsidRPr="001E177B" w:rsidP="00E4654D" w14:paraId="537886C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E4654D" w:rsidRPr="001E177B" w:rsidP="00E4654D" w14:paraId="51D7FE13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4D" w:rsidRPr="001E177B" w:rsidP="00E4654D" w14:paraId="663B010E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654D" w:rsidRPr="001E177B" w:rsidP="00E4654D" w14:paraId="00A47458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54D" w:rsidRPr="001E177B" w:rsidP="00E4654D" w14:paraId="401009EB" w14:textId="16F09B04">
      <w:pPr>
        <w:pStyle w:val="NoSpacing"/>
        <w:spacing w:line="216" w:lineRule="auto"/>
        <w:ind w:firstLine="709"/>
        <w:jc w:val="both"/>
      </w:pPr>
      <w:r w:rsidRPr="001E177B">
        <w:t>Масликова</w:t>
      </w:r>
      <w:r w:rsidRPr="001E177B">
        <w:t xml:space="preserve"> И.Н., </w:t>
      </w:r>
      <w:r w:rsidR="00FE08A7">
        <w:t xml:space="preserve">(данные изъяты) </w:t>
      </w:r>
      <w:r>
        <w:t>10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 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>
        <w:t>02.04.2024</w:t>
      </w:r>
      <w:r w:rsidRPr="001E177B">
        <w:t xml:space="preserve"> из Департамента по имущественным и земельным отношениям города Севастополя</w:t>
      </w:r>
      <w:r>
        <w:t xml:space="preserve"> №8455/01-10-04-13/02/24</w:t>
      </w:r>
      <w:r w:rsidRPr="001E177B">
        <w:t xml:space="preserve"> </w:t>
      </w:r>
      <w:r>
        <w:t>в связи с рассмотрением заявлений ООО «</w:t>
      </w:r>
      <w:r>
        <w:t>Эрдут</w:t>
      </w:r>
      <w:r>
        <w:t>» от 01.04.2024 №ГУ-6650/24 и ООО «</w:t>
      </w:r>
      <w:r>
        <w:t>Кача</w:t>
      </w:r>
      <w:r>
        <w:t xml:space="preserve"> Хилл» от 01.04.2024 №ГУ-6700/24 о предоставлении земельного участка в собственность без проведения торгов за плату, подлежавший рассмотрению не позднее 09.04.2024,</w:t>
      </w:r>
      <w:r w:rsidRPr="001E177B">
        <w:t xml:space="preserve"> </w:t>
      </w:r>
      <w:r>
        <w:t>ответ предоставлен 17.05.2024</w:t>
      </w:r>
      <w:r w:rsidRPr="001E177B">
        <w:t xml:space="preserve">. В связи с чем, </w:t>
      </w:r>
      <w:r>
        <w:t>21 мая 2024</w:t>
      </w:r>
      <w:r w:rsidRPr="001E177B">
        <w:t xml:space="preserve"> года </w:t>
      </w:r>
      <w:r>
        <w:t xml:space="preserve">первым </w:t>
      </w:r>
      <w:r w:rsidRPr="001E177B">
        <w:t xml:space="preserve">заместителем прокурора города Севастополя </w:t>
      </w:r>
      <w:r w:rsidR="00FE08A7">
        <w:t>(ФИО)</w:t>
      </w:r>
      <w:r w:rsidRPr="001E177B">
        <w:t xml:space="preserve"> 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E4654D" w:rsidRPr="001E177B" w:rsidP="00E4654D" w14:paraId="42594DD2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E4654D" w:rsidRPr="001E177B" w:rsidP="00E4654D" w14:paraId="770B413C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E4654D" w:rsidP="00E4654D" w14:paraId="05D293B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54D" w:rsidP="00E4654D" w14:paraId="7A7A4D5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-заявлением о предоставлении земельного участка в собственность без проведения торгов за плату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Хилл» от 01.04.2024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ГУ-6700/24;</w:t>
      </w:r>
    </w:p>
    <w:p w:rsidR="00E4654D" w:rsidP="00E4654D" w14:paraId="40F6E03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-заявлением о предоставлении земельного участка в собственность без проведения торгов за плату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01.04.2024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ГУ-6650/24;</w:t>
      </w:r>
    </w:p>
    <w:p w:rsidR="00E4654D" w:rsidRPr="001E177B" w:rsidP="00E4654D" w14:paraId="5A04B2D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4D" w:rsidRPr="001E177B" w:rsidP="00E4654D" w14:paraId="014E9F0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исх.№8455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54D" w:rsidRPr="001E177B" w:rsidP="00E4654D" w14:paraId="40389C9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488/01-28-01-17/03/24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54D" w:rsidRPr="001E177B" w:rsidP="00E4654D" w14:paraId="56DC827B" w14:textId="216451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FE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FE0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FE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54D" w:rsidRPr="001E177B" w:rsidP="00E4654D" w14:paraId="64869960" w14:textId="3A78463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8A7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на должность (данные изъяты)</w:t>
      </w:r>
    </w:p>
    <w:p w:rsidR="00E4654D" w:rsidP="00E4654D" w14:paraId="1AB6D8E9" w14:textId="44AD7BE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-должностным регламентом государственного гражданского служащего, зан</w:t>
      </w:r>
      <w:r w:rsidR="00FE0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имающего должность начальника 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губернатором города Севастополя 21.11.2018;</w:t>
      </w:r>
    </w:p>
    <w:p w:rsidR="00E4654D" w:rsidRPr="001E177B" w:rsidP="00E4654D" w14:paraId="73AC1EB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E4654D" w:rsidRPr="001E177B" w:rsidP="00E4654D" w14:paraId="2D24061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E4654D" w:rsidRPr="00A13BF7" w:rsidP="00E4654D" w14:paraId="5A095FB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54D" w:rsidRPr="001E177B" w:rsidP="00E4654D" w14:paraId="34A9C96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E4654D" w:rsidP="00E4654D" w14:paraId="70A0005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E4654D" w:rsidP="00E4654D" w14:paraId="4539922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54D" w:rsidP="00E4654D" w14:paraId="4CA88A8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E4654D" w:rsidP="00E4654D" w14:paraId="78D83FC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54D" w:rsidP="00E4654D" w14:paraId="1B12A49C" w14:textId="48647AA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r w:rsidR="002B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4654D" w:rsidP="00E4654D" w14:paraId="3541B1E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54D" w:rsidRPr="00FE4F3D" w:rsidP="00E4654D" w14:paraId="34523AA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E4654D" w:rsidRPr="00FE4F3D" w:rsidP="00E4654D" w14:paraId="51A1667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E4654D" w:rsidRPr="001E177B" w:rsidP="00E4654D" w14:paraId="37E5EEB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E4654D" w:rsidRPr="001E177B" w:rsidP="00E4654D" w14:paraId="0B033DB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E4654D" w:rsidRPr="001E177B" w:rsidP="00E4654D" w14:paraId="1662820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E4654D" w:rsidRPr="001E177B" w:rsidP="00E4654D" w14:paraId="5C22E80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E4654D" w:rsidRPr="001E177B" w:rsidP="00E4654D" w14:paraId="422C828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E4654D" w:rsidP="00E4654D" w14:paraId="4098460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E4654D" w:rsidP="00E4654D" w14:paraId="2CC3D50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E4654D" w:rsidRPr="00A2705B" w:rsidP="00E4654D" w14:paraId="6FD0873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E4654D" w:rsidRPr="001E177B" w:rsidP="00E4654D" w14:paraId="2DE05E1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E4654D" w:rsidRPr="001E177B" w:rsidP="00E4654D" w14:paraId="24C9DD04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4654D" w:rsidRPr="001E177B" w:rsidP="00E4654D" w14:paraId="6F309DD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4D" w:rsidRPr="001E177B" w:rsidP="00E4654D" w14:paraId="37254F6D" w14:textId="05BB2E9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 w:rsidR="00FE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E4654D" w:rsidRPr="001E177B" w:rsidP="00E4654D" w14:paraId="10054EB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2B3AFC" w:rsidP="002B3AFC" w14:paraId="69B8AE1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5" w:rsidP="00FE08A7" w14:paraId="4B8D3E6C" w14:textId="0869B25A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2B3AFC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39A9C5F5" w14:textId="27513AA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08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411C10D6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12"/>
    <w:rsid w:val="001E177B"/>
    <w:rsid w:val="00234596"/>
    <w:rsid w:val="002465F5"/>
    <w:rsid w:val="002B3AFC"/>
    <w:rsid w:val="005B4C77"/>
    <w:rsid w:val="009E3330"/>
    <w:rsid w:val="00A13BF7"/>
    <w:rsid w:val="00A2705B"/>
    <w:rsid w:val="00B66B02"/>
    <w:rsid w:val="00BB1212"/>
    <w:rsid w:val="00E4654D"/>
    <w:rsid w:val="00FE08A7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030AC0-79B1-4F8B-BB95-E7CA5C3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