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71</w:t>
      </w:r>
      <w:r w:rsidR="003C60DB">
        <w:rPr>
          <w:sz w:val="28"/>
          <w:szCs w:val="28"/>
        </w:rPr>
        <w:t>7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3C60DB">
        <w:rPr>
          <w:sz w:val="28"/>
          <w:szCs w:val="28"/>
        </w:rPr>
        <w:t>2795</w:t>
      </w:r>
      <w:r w:rsidRPr="00E27E14">
        <w:rPr>
          <w:sz w:val="28"/>
          <w:szCs w:val="28"/>
        </w:rPr>
        <w:t>-</w:t>
      </w:r>
      <w:r w:rsidR="003C60DB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 мин. по адресу: г. Севастополь, ул., </w:t>
      </w:r>
      <w:r>
        <w:rPr>
          <w:sz w:val="28"/>
          <w:szCs w:val="28"/>
        </w:rPr>
        <w:t>…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3C60DB">
        <w:rPr>
          <w:sz w:val="28"/>
          <w:szCs w:val="28"/>
        </w:rPr>
        <w:t>243</w:t>
      </w:r>
      <w:r w:rsidR="0045741A">
        <w:rPr>
          <w:sz w:val="28"/>
          <w:szCs w:val="28"/>
        </w:rPr>
        <w:t>7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3C60DB">
        <w:rPr>
          <w:sz w:val="28"/>
          <w:szCs w:val="28"/>
        </w:rPr>
        <w:t>31</w:t>
      </w:r>
      <w:r>
        <w:rPr>
          <w:sz w:val="28"/>
          <w:szCs w:val="28"/>
        </w:rPr>
        <w:t>.07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3C60DB">
        <w:rPr>
          <w:sz w:val="28"/>
          <w:szCs w:val="28"/>
        </w:rPr>
        <w:t>11</w:t>
      </w:r>
      <w:r>
        <w:rPr>
          <w:sz w:val="28"/>
          <w:szCs w:val="28"/>
        </w:rPr>
        <w:t>.08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Гуников А.М</w:t>
      </w:r>
      <w:r>
        <w:rPr>
          <w:sz w:val="28"/>
          <w:szCs w:val="28"/>
        </w:rPr>
        <w:t>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3C60DB">
        <w:rPr>
          <w:sz w:val="28"/>
          <w:szCs w:val="28"/>
        </w:rPr>
        <w:t>10</w:t>
      </w:r>
      <w:r>
        <w:rPr>
          <w:sz w:val="28"/>
          <w:szCs w:val="28"/>
        </w:rPr>
        <w:t>.10</w:t>
      </w:r>
      <w:r w:rsidR="00F31451">
        <w:rPr>
          <w:sz w:val="28"/>
          <w:szCs w:val="28"/>
        </w:rPr>
        <w:t>.2024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</w:t>
      </w:r>
      <w:r w:rsidRPr="00756AF7">
        <w:rPr>
          <w:sz w:val="28"/>
          <w:szCs w:val="28"/>
        </w:rPr>
        <w:t>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</w:t>
      </w:r>
      <w:r w:rsidRPr="00966167">
        <w:rPr>
          <w:sz w:val="28"/>
          <w:szCs w:val="28"/>
        </w:rP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966167"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 w:rsidRPr="00966167">
        <w:rPr>
          <w:sz w:val="28"/>
          <w:szCs w:val="28"/>
        </w:rPr>
        <w:t>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 w:rsidRPr="00966167">
        <w:rPr>
          <w:sz w:val="28"/>
          <w:szCs w:val="28"/>
        </w:rPr>
        <w:t>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постановления</w:t>
      </w:r>
      <w:r w:rsidRPr="00335C3D">
        <w:rPr>
          <w:sz w:val="28"/>
          <w:szCs w:val="28"/>
        </w:rPr>
        <w:t xml:space="preserve">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 xml:space="preserve">В соответствии </w:t>
      </w:r>
      <w:r w:rsidRPr="0076045B">
        <w:rPr>
          <w:sz w:val="28"/>
          <w:szCs w:val="28"/>
        </w:rPr>
        <w:t>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6045B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3C60DB">
        <w:rPr>
          <w:sz w:val="28"/>
          <w:szCs w:val="28"/>
        </w:rPr>
        <w:t>217773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>административном правонарушении, предусмотренном частью 1 ста</w:t>
      </w:r>
      <w:r w:rsidRPr="007830D1">
        <w:rPr>
          <w:sz w:val="28"/>
          <w:szCs w:val="28"/>
        </w:rPr>
        <w:t xml:space="preserve">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>ротоколом об административном правонаруше</w:t>
      </w:r>
      <w:r w:rsidRPr="007830D1">
        <w:rPr>
          <w:sz w:val="28"/>
          <w:szCs w:val="28"/>
        </w:rPr>
        <w:t xml:space="preserve">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3C60DB">
        <w:rPr>
          <w:sz w:val="28"/>
          <w:szCs w:val="28"/>
        </w:rPr>
        <w:t>210565</w:t>
      </w:r>
      <w:r w:rsidRPr="0008624C" w:rsidR="0008624C">
        <w:rPr>
          <w:sz w:val="28"/>
          <w:szCs w:val="28"/>
        </w:rPr>
        <w:t xml:space="preserve"> от </w:t>
      </w:r>
      <w:r w:rsidR="003C60DB">
        <w:rPr>
          <w:sz w:val="28"/>
          <w:szCs w:val="28"/>
        </w:rPr>
        <w:t>2</w:t>
      </w:r>
      <w:r w:rsidR="00D004F1">
        <w:rPr>
          <w:sz w:val="28"/>
          <w:szCs w:val="28"/>
        </w:rPr>
        <w:t>7.07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>
        <w:rPr>
          <w:sz w:val="28"/>
          <w:szCs w:val="28"/>
        </w:rPr>
        <w:t>20.</w:t>
      </w:r>
      <w:r w:rsidR="003C60DB">
        <w:rPr>
          <w:sz w:val="28"/>
          <w:szCs w:val="28"/>
        </w:rPr>
        <w:t>21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3C60DB">
        <w:rPr>
          <w:sz w:val="28"/>
          <w:szCs w:val="28"/>
        </w:rPr>
        <w:t>2437</w:t>
      </w:r>
      <w:r w:rsidRPr="005B4D3C" w:rsidR="005B4D3C">
        <w:rPr>
          <w:sz w:val="28"/>
          <w:szCs w:val="28"/>
        </w:rPr>
        <w:t xml:space="preserve"> от </w:t>
      </w:r>
      <w:r w:rsidR="003C60DB">
        <w:rPr>
          <w:sz w:val="28"/>
          <w:szCs w:val="28"/>
        </w:rPr>
        <w:t>31</w:t>
      </w:r>
      <w:r w:rsidR="00D004F1">
        <w:rPr>
          <w:sz w:val="28"/>
          <w:szCs w:val="28"/>
        </w:rPr>
        <w:t>.07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>шения, предусмотренного ст. 20.</w:t>
      </w:r>
      <w:r w:rsidR="00D06999">
        <w:rPr>
          <w:sz w:val="28"/>
          <w:szCs w:val="28"/>
        </w:rPr>
        <w:t>2</w:t>
      </w:r>
      <w:r w:rsidR="003C60DB">
        <w:rPr>
          <w:sz w:val="28"/>
          <w:szCs w:val="28"/>
        </w:rPr>
        <w:t>1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500 </w:t>
      </w:r>
      <w:r>
        <w:rPr>
          <w:sz w:val="28"/>
          <w:szCs w:val="28"/>
        </w:rPr>
        <w:t>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>лица, согласно изложенным в нём данным</w:t>
      </w:r>
      <w:r w:rsidRPr="004108C8">
        <w:rPr>
          <w:sz w:val="28"/>
          <w:szCs w:val="28"/>
        </w:rPr>
        <w:t xml:space="preserve">, вступило в законную силу </w:t>
      </w:r>
      <w:r w:rsidR="003C60DB">
        <w:rPr>
          <w:sz w:val="28"/>
          <w:szCs w:val="28"/>
        </w:rPr>
        <w:t>11</w:t>
      </w:r>
      <w:r w:rsidR="00D004F1">
        <w:rPr>
          <w:sz w:val="28"/>
          <w:szCs w:val="28"/>
        </w:rPr>
        <w:t>.08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>Неустр</w:t>
      </w:r>
      <w:r w:rsidRPr="004C799D">
        <w:rPr>
          <w:sz w:val="28"/>
          <w:szCs w:val="28"/>
        </w:rPr>
        <w:t xml:space="preserve">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</w:t>
      </w:r>
      <w:r w:rsidRPr="005F5AC5">
        <w:rPr>
          <w:sz w:val="28"/>
          <w:szCs w:val="28"/>
        </w:rPr>
        <w:t>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Иные, </w:t>
      </w:r>
      <w:r w:rsidRPr="008C372A">
        <w:rPr>
          <w:sz w:val="28"/>
          <w:szCs w:val="28"/>
        </w:rPr>
        <w:t>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 того, назначение наказан</w:t>
      </w:r>
      <w:r w:rsidRPr="008C372A">
        <w:rPr>
          <w:sz w:val="28"/>
          <w:szCs w:val="28"/>
        </w:rPr>
        <w:t>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 имеется, к категории лиц</w:t>
      </w:r>
      <w:r w:rsidRPr="008C372A">
        <w:rPr>
          <w:sz w:val="28"/>
          <w:szCs w:val="28"/>
        </w:rPr>
        <w:t>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</w:t>
      </w:r>
      <w:r w:rsidRPr="008C372A">
        <w:rPr>
          <w:sz w:val="28"/>
          <w:szCs w:val="28"/>
        </w:rPr>
        <w:t>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суток со дня </w:t>
      </w:r>
      <w:r w:rsidRPr="00E27E14">
        <w:rPr>
          <w:sz w:val="28"/>
          <w:szCs w:val="28"/>
        </w:rPr>
        <w:t>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E03D08" w:rsidRPr="00E03D08" w:rsidP="00E03D08">
      <w:pPr>
        <w:rPr>
          <w:color w:val="000000"/>
          <w:sz w:val="28"/>
          <w:szCs w:val="28"/>
          <w:lang w:bidi="ru-RU"/>
        </w:rPr>
      </w:pPr>
      <w:r w:rsidRPr="00E03D08">
        <w:rPr>
          <w:color w:val="000000"/>
          <w:sz w:val="28"/>
          <w:szCs w:val="28"/>
          <w:lang w:bidi="ru-RU"/>
        </w:rPr>
        <w:t>Мировой судья</w:t>
      </w:r>
      <w:r w:rsidRPr="00E03D08">
        <w:rPr>
          <w:color w:val="000000"/>
          <w:sz w:val="28"/>
          <w:szCs w:val="28"/>
          <w:lang w:bidi="ru-RU"/>
        </w:rPr>
        <w:tab/>
      </w:r>
      <w:r w:rsidRPr="00E03D08">
        <w:rPr>
          <w:color w:val="000000"/>
          <w:sz w:val="28"/>
          <w:szCs w:val="28"/>
          <w:lang w:bidi="ru-RU"/>
        </w:rPr>
        <w:tab/>
      </w:r>
      <w:r w:rsidRPr="00E03D08">
        <w:rPr>
          <w:color w:val="000000"/>
          <w:sz w:val="28"/>
          <w:szCs w:val="28"/>
          <w:lang w:bidi="ru-RU"/>
        </w:rPr>
        <w:tab/>
      </w:r>
      <w:r w:rsidRPr="00E03D08">
        <w:rPr>
          <w:color w:val="000000"/>
          <w:sz w:val="28"/>
          <w:szCs w:val="28"/>
          <w:lang w:bidi="ru-RU"/>
        </w:rPr>
        <w:tab/>
      </w:r>
      <w:r w:rsidRPr="00E03D08">
        <w:rPr>
          <w:color w:val="000000"/>
          <w:sz w:val="28"/>
          <w:szCs w:val="28"/>
          <w:lang w:bidi="ru-RU"/>
        </w:rPr>
        <w:tab/>
      </w:r>
      <w:r w:rsidRPr="00E03D08">
        <w:rPr>
          <w:color w:val="000000"/>
          <w:sz w:val="28"/>
          <w:szCs w:val="28"/>
          <w:lang w:bidi="ru-RU"/>
        </w:rPr>
        <w:tab/>
      </w:r>
      <w:r w:rsidRPr="00E03D08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E03D08" w:rsidRPr="00E03D08" w:rsidP="00E03D08">
      <w:pPr>
        <w:rPr>
          <w:color w:val="000000"/>
          <w:sz w:val="28"/>
          <w:szCs w:val="28"/>
          <w:lang w:bidi="ru-RU"/>
        </w:rPr>
      </w:pPr>
      <w:r w:rsidRPr="00E03D08">
        <w:rPr>
          <w:color w:val="000000"/>
          <w:sz w:val="28"/>
          <w:szCs w:val="28"/>
          <w:lang w:bidi="ru-RU"/>
        </w:rPr>
        <w:t>Согласованно</w:t>
      </w:r>
    </w:p>
    <w:p w:rsidR="00562B0F" w:rsidRPr="00E03D08" w:rsidP="00E03D08">
      <w:pPr>
        <w:rPr>
          <w:color w:val="000000"/>
          <w:sz w:val="28"/>
          <w:szCs w:val="28"/>
          <w:lang w:bidi="ru-RU"/>
        </w:rPr>
      </w:pPr>
      <w:r w:rsidRPr="00E03D08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D2835"/>
    <w:rsid w:val="001D418B"/>
    <w:rsid w:val="001D6DF3"/>
    <w:rsid w:val="001E29EB"/>
    <w:rsid w:val="001F4FF4"/>
    <w:rsid w:val="001F7F6C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D08"/>
    <w:rsid w:val="00E03E5B"/>
    <w:rsid w:val="00E11827"/>
    <w:rsid w:val="00E172B5"/>
    <w:rsid w:val="00E24438"/>
    <w:rsid w:val="00E26840"/>
    <w:rsid w:val="00E27E14"/>
    <w:rsid w:val="00E33021"/>
    <w:rsid w:val="00E50B33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F121-28F9-4817-8EEB-93ABD0B4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